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FE" w:rsidRPr="00B7629D" w:rsidRDefault="00B7629D" w:rsidP="00B7629D">
      <w:pPr>
        <w:pStyle w:val="af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866900" cy="2446020"/>
            <wp:effectExtent l="0" t="0" r="0" b="0"/>
            <wp:docPr id="3" name="Картина 3" descr="C:\Users\HP LLJ\AppData\Local\Packages\Microsoft.Windows.Photos_8wekyb3d8bbwe\TempState\ShareServiceTempFolder\изтеглен фай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LLJ\AppData\Local\Packages\Microsoft.Windows.Photos_8wekyb3d8bbwe\TempState\ShareServiceTempFolder\изтеглен фай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E" w:rsidRDefault="00E40FFE" w:rsidP="00E40F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FE1" w:rsidRPr="00E40FFE" w:rsidRDefault="00840FE1" w:rsidP="00E40F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FFE" w:rsidRPr="005F1060" w:rsidRDefault="00E40FFE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1060">
        <w:rPr>
          <w:rFonts w:ascii="Times New Roman" w:hAnsi="Times New Roman" w:cs="Times New Roman"/>
          <w:b/>
          <w:sz w:val="52"/>
          <w:szCs w:val="52"/>
        </w:rPr>
        <w:t>ОБЩИНСКИ ПЛАН ЗА МЛАДЕЖТА</w:t>
      </w:r>
    </w:p>
    <w:p w:rsidR="00E40FFE" w:rsidRPr="005F1060" w:rsidRDefault="00B7629D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ОБЩИНА РУДОЗЕМ</w:t>
      </w:r>
    </w:p>
    <w:p w:rsidR="00E40FFE" w:rsidRDefault="00E40FFE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1060">
        <w:rPr>
          <w:rFonts w:ascii="Times New Roman" w:hAnsi="Times New Roman" w:cs="Times New Roman"/>
          <w:b/>
          <w:sz w:val="52"/>
          <w:szCs w:val="52"/>
        </w:rPr>
        <w:t>20</w:t>
      </w:r>
      <w:r w:rsidR="00515088">
        <w:rPr>
          <w:rFonts w:ascii="Times New Roman" w:hAnsi="Times New Roman" w:cs="Times New Roman"/>
          <w:b/>
          <w:sz w:val="52"/>
          <w:szCs w:val="52"/>
          <w:lang w:val="en-US"/>
        </w:rPr>
        <w:t>2</w:t>
      </w:r>
      <w:r w:rsidR="008F63C4">
        <w:rPr>
          <w:rFonts w:ascii="Times New Roman" w:hAnsi="Times New Roman" w:cs="Times New Roman"/>
          <w:b/>
          <w:sz w:val="52"/>
          <w:szCs w:val="52"/>
          <w:lang w:val="en-US"/>
        </w:rPr>
        <w:t>5</w:t>
      </w:r>
      <w:r w:rsidRPr="005F1060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B7629D" w:rsidRPr="00B7629D" w:rsidRDefault="00B7629D" w:rsidP="00E40F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26B" w:rsidRPr="00B7629D" w:rsidRDefault="00B7629D" w:rsidP="00B7629D">
      <w:pPr>
        <w:pStyle w:val="af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231043" cy="3504962"/>
            <wp:effectExtent l="0" t="0" r="0" b="635"/>
            <wp:docPr id="4" name="Картина 4" descr="C:\Users\HP LLJ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LLJ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54" cy="35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12" w:rsidRDefault="00AB1A68" w:rsidP="008F63C4">
      <w:pPr>
        <w:pStyle w:val="af0"/>
        <w:jc w:val="both"/>
      </w:pPr>
      <w:r>
        <w:tab/>
      </w:r>
    </w:p>
    <w:p w:rsidR="00144613" w:rsidRPr="00421838" w:rsidRDefault="00AB1A68" w:rsidP="002A0112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838">
        <w:rPr>
          <w:rFonts w:ascii="Times New Roman" w:hAnsi="Times New Roman" w:cs="Times New Roman"/>
          <w:sz w:val="24"/>
          <w:szCs w:val="24"/>
        </w:rPr>
        <w:lastRenderedPageBreak/>
        <w:t>Общинският план за мла</w:t>
      </w:r>
      <w:r w:rsidR="005D503B" w:rsidRPr="00421838">
        <w:rPr>
          <w:rFonts w:ascii="Times New Roman" w:hAnsi="Times New Roman" w:cs="Times New Roman"/>
          <w:sz w:val="24"/>
          <w:szCs w:val="24"/>
        </w:rPr>
        <w:t>дежта за 202</w:t>
      </w:r>
      <w:r w:rsidR="008F63C4" w:rsidRPr="0042183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21838">
        <w:rPr>
          <w:rFonts w:ascii="Times New Roman" w:hAnsi="Times New Roman" w:cs="Times New Roman"/>
          <w:sz w:val="24"/>
          <w:szCs w:val="24"/>
        </w:rPr>
        <w:t xml:space="preserve"> г. се изготвя в изпълнение и съответствие на чл. 16 от Закона за младежта (ЗМ) и Национална стратегия за младежта (НСМ) 2021-2030 г. Планът очертава общинската политика в младежката област, представя анализ на текущото състояние и потребностите на младите хора, както и действия, които трябва да бъдат предприети. Той цели създаването на възможности за пълноценно развитие на младите хора, изграждане на активна гражданска позиция у тях и включването им в процеса на вземане на решения. Планирането и изпълнението на младежките политики изисква взаимодействие и синхрон между различните институции.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63C4" w:rsidRPr="00421838" w:rsidRDefault="008F63C4" w:rsidP="00840FE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Основни принципи за реализация на плана са:  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1. Съответствие на общинския план с националните, европейските и международни стратегически документи;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2. Обществена солидарност и толерантност към всички групи младежи;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3. Законосъобразност;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5. Равен достъп за всички младежи;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6. Изграждане на мрежа от партньорства на местно, регионално и национално ниво с участието на заинтересованите страни;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7. Иновативност в процеса на планиране и предоставяне на услуги за младежи;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8. Надграждане и усъвършенстване на съществуващи практики, опит и услуги.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1838">
        <w:rPr>
          <w:rFonts w:ascii="Times New Roman" w:hAnsi="Times New Roman" w:cs="Times New Roman"/>
          <w:sz w:val="24"/>
          <w:szCs w:val="24"/>
        </w:rPr>
        <w:tab/>
        <w:t>Съгласно чл.16, ал.3 от Закона за младежта, Годишният общински план съдържа:</w:t>
      </w:r>
      <w:r w:rsidRPr="00421838">
        <w:rPr>
          <w:rFonts w:ascii="Times New Roman" w:hAnsi="Times New Roman" w:cs="Times New Roman"/>
          <w:sz w:val="24"/>
          <w:szCs w:val="24"/>
        </w:rPr>
        <w:br/>
        <w:t>1.</w:t>
      </w:r>
      <w:r w:rsidRPr="00421838">
        <w:rPr>
          <w:rFonts w:ascii="Times New Roman" w:hAnsi="Times New Roman" w:cs="Times New Roman"/>
          <w:sz w:val="24"/>
          <w:szCs w:val="24"/>
        </w:rPr>
        <w:tab/>
        <w:t>Анализ на предизвикателствата пред младежта в община</w:t>
      </w:r>
      <w:r w:rsidRPr="00421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Рудозем;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2.</w:t>
      </w:r>
      <w:r w:rsidRPr="00421838">
        <w:rPr>
          <w:rFonts w:ascii="Times New Roman" w:hAnsi="Times New Roman" w:cs="Times New Roman"/>
          <w:sz w:val="24"/>
          <w:szCs w:val="24"/>
        </w:rPr>
        <w:tab/>
        <w:t>Визия и стратегически цели - Приоритетите и специфичните цели за провеждане на общинската политика за младите хора и мерки за постигането им;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3.</w:t>
      </w:r>
      <w:r w:rsidRPr="00421838">
        <w:rPr>
          <w:rFonts w:ascii="Times New Roman" w:hAnsi="Times New Roman" w:cs="Times New Roman"/>
          <w:sz w:val="24"/>
          <w:szCs w:val="24"/>
        </w:rPr>
        <w:tab/>
        <w:t>Организация и координация за постигане на целите - Дейностите, които допринасят за постигане на целите на Националната стратегия за младежта;</w:t>
      </w:r>
    </w:p>
    <w:p w:rsidR="008F63C4" w:rsidRPr="00421838" w:rsidRDefault="002A0112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4</w:t>
      </w:r>
      <w:r w:rsidR="008F63C4" w:rsidRPr="00421838">
        <w:rPr>
          <w:rFonts w:ascii="Times New Roman" w:hAnsi="Times New Roman" w:cs="Times New Roman"/>
          <w:sz w:val="24"/>
          <w:szCs w:val="24"/>
        </w:rPr>
        <w:t>.</w:t>
      </w:r>
      <w:r w:rsidR="008F63C4" w:rsidRPr="00421838">
        <w:rPr>
          <w:rFonts w:ascii="Times New Roman" w:hAnsi="Times New Roman" w:cs="Times New Roman"/>
          <w:sz w:val="24"/>
          <w:szCs w:val="24"/>
        </w:rPr>
        <w:tab/>
        <w:t>Действия по наблюдение, оценка и актуализация на общинския план за младежта;</w:t>
      </w:r>
    </w:p>
    <w:p w:rsidR="008F63C4" w:rsidRPr="00421838" w:rsidRDefault="002A0112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5.</w:t>
      </w:r>
      <w:r w:rsidRPr="00421838">
        <w:rPr>
          <w:rFonts w:ascii="Times New Roman" w:hAnsi="Times New Roman" w:cs="Times New Roman"/>
          <w:sz w:val="24"/>
          <w:szCs w:val="24"/>
        </w:rPr>
        <w:tab/>
        <w:t>Ред и начин</w:t>
      </w:r>
      <w:r w:rsidR="008F63C4" w:rsidRPr="00421838">
        <w:rPr>
          <w:rFonts w:ascii="Times New Roman" w:hAnsi="Times New Roman" w:cs="Times New Roman"/>
          <w:sz w:val="24"/>
          <w:szCs w:val="24"/>
        </w:rPr>
        <w:t xml:space="preserve"> за осигуряване на информация и публичност на плана;</w:t>
      </w:r>
    </w:p>
    <w:p w:rsidR="008F63C4" w:rsidRPr="00421838" w:rsidRDefault="008F63C4" w:rsidP="008F63C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2A0112" w:rsidRPr="00421838" w:rsidRDefault="008F63C4" w:rsidP="00840FE1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Общинският план за младежта за 202</w:t>
      </w:r>
      <w:r w:rsidR="002A0112" w:rsidRPr="00421838">
        <w:rPr>
          <w:rFonts w:ascii="Times New Roman" w:hAnsi="Times New Roman" w:cs="Times New Roman"/>
          <w:sz w:val="24"/>
          <w:szCs w:val="24"/>
        </w:rPr>
        <w:t>5</w:t>
      </w:r>
      <w:r w:rsidRPr="00421838">
        <w:rPr>
          <w:rFonts w:ascii="Times New Roman" w:hAnsi="Times New Roman" w:cs="Times New Roman"/>
          <w:sz w:val="24"/>
          <w:szCs w:val="24"/>
        </w:rPr>
        <w:t xml:space="preserve"> г. e разработен в партньорство</w:t>
      </w:r>
      <w:r w:rsidRPr="00421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 xml:space="preserve">с </w:t>
      </w:r>
      <w:r w:rsidR="002A0112" w:rsidRPr="00421838">
        <w:rPr>
          <w:rFonts w:ascii="Times New Roman" w:hAnsi="Times New Roman" w:cs="Times New Roman"/>
          <w:sz w:val="24"/>
          <w:szCs w:val="24"/>
        </w:rPr>
        <w:t>Дневен център за деца и младежи с увреждания „Слънце” гр.</w:t>
      </w:r>
      <w:r w:rsidR="006023C7">
        <w:rPr>
          <w:rFonts w:ascii="Times New Roman" w:hAnsi="Times New Roman" w:cs="Times New Roman"/>
          <w:sz w:val="24"/>
          <w:szCs w:val="24"/>
        </w:rPr>
        <w:t xml:space="preserve"> </w:t>
      </w:r>
      <w:r w:rsidR="002A0112" w:rsidRPr="00421838">
        <w:rPr>
          <w:rFonts w:ascii="Times New Roman" w:hAnsi="Times New Roman" w:cs="Times New Roman"/>
          <w:sz w:val="24"/>
          <w:szCs w:val="24"/>
        </w:rPr>
        <w:t xml:space="preserve">Рудозем, </w:t>
      </w:r>
      <w:r w:rsidRPr="00421838">
        <w:rPr>
          <w:rFonts w:ascii="Times New Roman" w:hAnsi="Times New Roman" w:cs="Times New Roman"/>
          <w:sz w:val="24"/>
          <w:szCs w:val="24"/>
        </w:rPr>
        <w:t xml:space="preserve">Център за </w:t>
      </w:r>
      <w:r w:rsidR="002A0112" w:rsidRPr="00421838">
        <w:rPr>
          <w:rFonts w:ascii="Times New Roman" w:hAnsi="Times New Roman" w:cs="Times New Roman"/>
          <w:sz w:val="24"/>
          <w:szCs w:val="24"/>
        </w:rPr>
        <w:t xml:space="preserve">обществена </w:t>
      </w:r>
      <w:r w:rsidRPr="00421838">
        <w:rPr>
          <w:rFonts w:ascii="Times New Roman" w:hAnsi="Times New Roman" w:cs="Times New Roman"/>
          <w:sz w:val="24"/>
          <w:szCs w:val="24"/>
        </w:rPr>
        <w:t xml:space="preserve">подкрепа </w:t>
      </w:r>
      <w:r w:rsidRPr="00421838">
        <w:rPr>
          <w:rFonts w:ascii="Times New Roman" w:eastAsia="Times New Roman" w:hAnsi="Times New Roman" w:cs="Times New Roman"/>
          <w:bCs/>
          <w:sz w:val="24"/>
          <w:szCs w:val="24"/>
        </w:rPr>
        <w:t xml:space="preserve">гр. </w:t>
      </w:r>
      <w:r w:rsidR="002A0112" w:rsidRPr="00421838">
        <w:rPr>
          <w:rFonts w:ascii="Times New Roman" w:eastAsia="Times New Roman" w:hAnsi="Times New Roman" w:cs="Times New Roman"/>
          <w:bCs/>
          <w:sz w:val="24"/>
          <w:szCs w:val="24"/>
        </w:rPr>
        <w:t>Рудозем</w:t>
      </w:r>
      <w:r w:rsidRPr="00421838">
        <w:rPr>
          <w:rFonts w:ascii="Times New Roman" w:hAnsi="Times New Roman" w:cs="Times New Roman"/>
          <w:sz w:val="24"/>
          <w:szCs w:val="24"/>
        </w:rPr>
        <w:t xml:space="preserve">, Областен информационен център - </w:t>
      </w:r>
      <w:r w:rsidR="002A0112" w:rsidRPr="00421838">
        <w:rPr>
          <w:rFonts w:ascii="Times New Roman" w:hAnsi="Times New Roman" w:cs="Times New Roman"/>
          <w:sz w:val="24"/>
          <w:szCs w:val="24"/>
        </w:rPr>
        <w:t>Смолян</w:t>
      </w:r>
      <w:r w:rsidRPr="00421838">
        <w:rPr>
          <w:rFonts w:ascii="Times New Roman" w:hAnsi="Times New Roman" w:cs="Times New Roman"/>
          <w:sz w:val="24"/>
          <w:szCs w:val="24"/>
        </w:rPr>
        <w:t xml:space="preserve">, Местната комисия за борба срещу противообществените прояви на малолетните и непълнолетните, Дирекция „Бюро по труда“  – </w:t>
      </w:r>
      <w:r w:rsidR="006023C7">
        <w:rPr>
          <w:rFonts w:ascii="Times New Roman" w:hAnsi="Times New Roman" w:cs="Times New Roman"/>
          <w:sz w:val="24"/>
          <w:szCs w:val="24"/>
        </w:rPr>
        <w:t xml:space="preserve">Смолян, филиал </w:t>
      </w:r>
      <w:r w:rsidR="002A0112" w:rsidRPr="00421838">
        <w:rPr>
          <w:rFonts w:ascii="Times New Roman" w:hAnsi="Times New Roman" w:cs="Times New Roman"/>
          <w:sz w:val="24"/>
          <w:szCs w:val="24"/>
        </w:rPr>
        <w:t>Рудозем, отдели и звена на общинска администрация</w:t>
      </w:r>
      <w:r w:rsidR="009915D3" w:rsidRPr="00421838">
        <w:rPr>
          <w:rFonts w:ascii="Times New Roman" w:hAnsi="Times New Roman" w:cs="Times New Roman"/>
          <w:sz w:val="24"/>
          <w:szCs w:val="24"/>
        </w:rPr>
        <w:t>, училища и ДГ</w:t>
      </w:r>
      <w:r w:rsidRPr="00421838">
        <w:rPr>
          <w:rFonts w:ascii="Times New Roman" w:hAnsi="Times New Roman" w:cs="Times New Roman"/>
          <w:sz w:val="24"/>
          <w:szCs w:val="24"/>
        </w:rPr>
        <w:t>.</w:t>
      </w:r>
    </w:p>
    <w:p w:rsidR="008F63C4" w:rsidRPr="00421838" w:rsidRDefault="008F63C4" w:rsidP="002A0112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Предвидените дейности в Общинския план за младежта са насочени към подрастващите и младите хора, на възраст между 15 до 29 години, без оглед на тяхната расова, етническа, религиозна, национална, социална или културна принадлежност.</w:t>
      </w:r>
    </w:p>
    <w:p w:rsidR="00F77375" w:rsidRPr="00421838" w:rsidRDefault="00F77375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270FAB" w:rsidRPr="00421838" w:rsidRDefault="00EC1EA2" w:rsidP="00AB1A68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1838">
        <w:rPr>
          <w:rFonts w:ascii="Times New Roman" w:hAnsi="Times New Roman" w:cs="Times New Roman"/>
          <w:b/>
          <w:bCs/>
          <w:color w:val="auto"/>
        </w:rPr>
        <w:t>АНАЛИЗ НА ПРЕДИЗВИКАТЕЛСТВАТА ПРЕД МЛАДИТЕ ХОРА В ОБЩИНАТА</w:t>
      </w:r>
    </w:p>
    <w:p w:rsidR="00270FAB" w:rsidRPr="00421838" w:rsidRDefault="00270FAB" w:rsidP="00270FA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C521B" w:rsidRPr="00421838" w:rsidRDefault="006C521B" w:rsidP="00D174C4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</w:rPr>
      </w:pPr>
      <w:r w:rsidRPr="00421838">
        <w:rPr>
          <w:rFonts w:ascii="Times New Roman" w:hAnsi="Times New Roman" w:cs="Times New Roman"/>
          <w:bCs/>
          <w:color w:val="auto"/>
        </w:rPr>
        <w:t xml:space="preserve">Основно предизвикателство е създаването на мотивация за младите хора да останат </w:t>
      </w:r>
    </w:p>
    <w:p w:rsidR="00F77375" w:rsidRPr="00421838" w:rsidRDefault="006C521B" w:rsidP="00D174C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21838">
        <w:rPr>
          <w:rFonts w:ascii="Times New Roman" w:hAnsi="Times New Roman" w:cs="Times New Roman"/>
          <w:bCs/>
          <w:color w:val="auto"/>
        </w:rPr>
        <w:t xml:space="preserve">да се реализират </w:t>
      </w:r>
      <w:r w:rsidR="00E81A03" w:rsidRPr="00421838">
        <w:rPr>
          <w:rFonts w:ascii="Times New Roman" w:hAnsi="Times New Roman" w:cs="Times New Roman"/>
          <w:bCs/>
          <w:color w:val="auto"/>
        </w:rPr>
        <w:t xml:space="preserve">в България и </w:t>
      </w:r>
      <w:r w:rsidR="00B7629D" w:rsidRPr="00421838">
        <w:rPr>
          <w:rFonts w:ascii="Times New Roman" w:hAnsi="Times New Roman" w:cs="Times New Roman"/>
          <w:bCs/>
          <w:color w:val="auto"/>
        </w:rPr>
        <w:t>в община Рудозем</w:t>
      </w:r>
      <w:r w:rsidRPr="00421838">
        <w:rPr>
          <w:rFonts w:ascii="Times New Roman" w:hAnsi="Times New Roman" w:cs="Times New Roman"/>
          <w:bCs/>
          <w:color w:val="auto"/>
        </w:rPr>
        <w:t xml:space="preserve">. </w:t>
      </w:r>
      <w:r w:rsidR="00F77375" w:rsidRPr="00421838">
        <w:rPr>
          <w:rFonts w:ascii="Times New Roman" w:hAnsi="Times New Roman" w:cs="Times New Roman"/>
        </w:rPr>
        <w:t xml:space="preserve">При разработване на настоящия Общински план за младежта е приложен анализ на предизвикателствата пред политиката за младежта, който включва в себе си изпълнени през 2024 г. дейности от </w:t>
      </w:r>
    </w:p>
    <w:p w:rsidR="006C521B" w:rsidRPr="00421838" w:rsidRDefault="00F77375" w:rsidP="00D174C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421838">
        <w:rPr>
          <w:rFonts w:ascii="Times New Roman" w:hAnsi="Times New Roman" w:cs="Times New Roman"/>
        </w:rPr>
        <w:t>различни области – образование, заетост, здраве и благосъстояние, спорт, култура, равенство и приобщаване и др.</w:t>
      </w:r>
    </w:p>
    <w:p w:rsidR="00777CD0" w:rsidRPr="00421838" w:rsidRDefault="00777CD0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21838" w:rsidRPr="00421838" w:rsidRDefault="004E4E24" w:rsidP="00421838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1838">
        <w:rPr>
          <w:rFonts w:ascii="Times New Roman" w:hAnsi="Times New Roman" w:cs="Times New Roman"/>
          <w:b/>
          <w:bCs/>
          <w:color w:val="auto"/>
        </w:rPr>
        <w:t>ДЕМОГРАФСКА РЕАЛНОСТ</w:t>
      </w:r>
    </w:p>
    <w:tbl>
      <w:tblPr>
        <w:tblpPr w:vertAnchor="page" w:horzAnchor="margin" w:tblpXSpec="center" w:tblpY="766"/>
        <w:tblOverlap w:val="never"/>
        <w:tblW w:w="11222" w:type="dxa"/>
        <w:tblCellMar>
          <w:top w:w="82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1728"/>
        <w:gridCol w:w="822"/>
        <w:gridCol w:w="758"/>
        <w:gridCol w:w="822"/>
        <w:gridCol w:w="759"/>
        <w:gridCol w:w="823"/>
        <w:gridCol w:w="759"/>
        <w:gridCol w:w="823"/>
        <w:gridCol w:w="759"/>
        <w:gridCol w:w="823"/>
        <w:gridCol w:w="759"/>
        <w:gridCol w:w="823"/>
        <w:gridCol w:w="758"/>
        <w:gridCol w:w="6"/>
      </w:tblGrid>
      <w:tr w:rsidR="00840FE1" w:rsidRPr="00421838" w:rsidTr="006023C7">
        <w:trPr>
          <w:trHeight w:val="393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Възраст /в навършени години/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0-4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15-19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25-29</w:t>
            </w:r>
          </w:p>
        </w:tc>
      </w:tr>
      <w:tr w:rsidR="00840FE1" w:rsidRPr="00421838" w:rsidTr="006023C7">
        <w:trPr>
          <w:trHeight w:val="593"/>
        </w:trPr>
        <w:tc>
          <w:tcPr>
            <w:tcW w:w="172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left="1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НАСЕЛЕНО МЯСТО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ЖЕНИ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гр. Рудозем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Борие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с.Бърчево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Бяла река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Витина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Войкова лъка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Грамаде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Елховец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Иваново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Коритата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Мочуре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Оглед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Пловдивци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Поляна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Равнината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Рибница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Сопотот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Чепинци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840FE1" w:rsidRPr="00421838" w:rsidTr="006023C7">
        <w:trPr>
          <w:gridAfter w:val="1"/>
          <w:wAfter w:w="6" w:type="dxa"/>
          <w:trHeight w:val="22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ОБЩО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0FE1" w:rsidRPr="00421838" w:rsidRDefault="00840FE1" w:rsidP="00421838">
            <w:pPr>
              <w:spacing w:after="0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2183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203</w:t>
            </w:r>
          </w:p>
        </w:tc>
      </w:tr>
    </w:tbl>
    <w:p w:rsidR="00EC7373" w:rsidRPr="00421838" w:rsidRDefault="00EC7373" w:rsidP="002A011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</w:rPr>
      </w:pPr>
    </w:p>
    <w:p w:rsidR="00840FE1" w:rsidRPr="00421838" w:rsidRDefault="00840FE1" w:rsidP="00840FE1">
      <w:pPr>
        <w:pStyle w:val="a8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</w:rPr>
      </w:pPr>
    </w:p>
    <w:p w:rsidR="00421838" w:rsidRPr="00421838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838">
        <w:rPr>
          <w:rFonts w:ascii="Times New Roman" w:eastAsia="Times New Roman" w:hAnsi="Times New Roman" w:cs="Times New Roman"/>
          <w:sz w:val="24"/>
          <w:szCs w:val="24"/>
        </w:rPr>
        <w:t>Таблица на адресно регистрираните по постоянен и по настоящ адрес лица</w:t>
      </w:r>
    </w:p>
    <w:p w:rsidR="00421838" w:rsidRPr="00421838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838">
        <w:rPr>
          <w:rFonts w:ascii="Times New Roman" w:eastAsia="Times New Roman" w:hAnsi="Times New Roman" w:cs="Times New Roman"/>
          <w:sz w:val="24"/>
          <w:szCs w:val="24"/>
        </w:rPr>
        <w:t>област СМОЛЯН община РУДОЗЕМ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                         | Постоянен |  Настоящ  |Постоянен и|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     Населено място      |   адрес   |   адрес   |наст.адрес 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                         |    общо   |    общо   |в същото НМ|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|ГР.РУДОЗЕМ               |       3792|       3387|       3055|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|С.БОЕВО                  |          2|          7|          2|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|С.БОРИЕ                  |        233|        200|        190|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|С.БЪРЧЕВО                |        198|        189|        181|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|С.БЯЛА РЕКА              |        248|        228|        201|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|С.ВИТИНА                 |        135|        134|        103|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|С.ВОЙКОВА ЛЪКА           |        358|        311|        298|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|С.ГРАМАДЕ                |        148|        149|        133|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|С.ДОБРЕВА ЧЕРЕША         |          1|          1|          1|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|С.ДЪБОВА                 |          1|          2|          1|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|С.ЕЛХОВЕЦ                |       1033|        979|        887|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|С.ИВАНОВО                |         46|         43|         37|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|С.КОРИТАТА               |        182|        176|        157|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|С.МОЧУРЕ                 |         21|         13|         10|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|С.ОГЛЕД                  |        157|        154|        137|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|С.ПЛОВДИВЦИ              |        219|        210|        190|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|С.ПОЛЯНА                 |         64|         59|         51|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|С.РАВНИНАТА              |        130|        113|        105|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|С.РИБНИЦА                |        331|        302|        287|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|С.СОПОТОТ                |        361|        335|        317|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lastRenderedPageBreak/>
        <w:t>|С.ЧЕПИНЦИ                |       2099|       1879|       1820|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</w:t>
      </w:r>
    </w:p>
    <w:p w:rsidR="00421838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>|Всичко за общината       |       9759|       8871|       8163|</w:t>
      </w:r>
    </w:p>
    <w:p w:rsidR="00421838" w:rsidRPr="00054215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21838" w:rsidRPr="00421838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21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421838">
        <w:rPr>
          <w:rFonts w:ascii="Times New Roman" w:eastAsia="Times New Roman" w:hAnsi="Times New Roman" w:cs="Times New Roman"/>
          <w:sz w:val="24"/>
          <w:szCs w:val="24"/>
        </w:rPr>
        <w:t>дата 15.12.2024</w:t>
      </w:r>
    </w:p>
    <w:p w:rsidR="00421838" w:rsidRPr="00421838" w:rsidRDefault="00421838" w:rsidP="0042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C336A" w:rsidRPr="00421838" w:rsidRDefault="00BC336A" w:rsidP="00F9190D">
      <w:pPr>
        <w:pStyle w:val="a8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</w:rPr>
      </w:pPr>
      <w:r w:rsidRPr="00421838">
        <w:rPr>
          <w:rFonts w:ascii="Times New Roman" w:hAnsi="Times New Roman" w:cs="Times New Roman"/>
          <w:b/>
        </w:rPr>
        <w:t>ОБРАЗОВАНИЕ</w:t>
      </w:r>
    </w:p>
    <w:p w:rsidR="00F77375" w:rsidRPr="00421838" w:rsidRDefault="00F77375" w:rsidP="00F77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Във връзка с Механизъм за съвместна работа на институциите по обхващане и задържане, включване и предотвратяване на отпадането от образователната система на деца и ученици в задължителна предучилищна и училищна възраст, приет с Постановление на МС №</w:t>
      </w:r>
      <w:r w:rsidR="006023C7">
        <w:rPr>
          <w:rFonts w:ascii="Times New Roman" w:hAnsi="Times New Roman" w:cs="Times New Roman"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100 от 08 юни 2018 г. на територията на община Рудозем са обособени 10 района на обхват и са сформирани екипи, които включват представители на РУО, Община Рудозем, Дирекция „Социално подпомагане</w:t>
      </w:r>
      <w:r w:rsidRPr="00421838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21838">
        <w:rPr>
          <w:rFonts w:ascii="Times New Roman" w:hAnsi="Times New Roman" w:cs="Times New Roman"/>
          <w:sz w:val="24"/>
          <w:szCs w:val="24"/>
        </w:rPr>
        <w:t xml:space="preserve"> гр.</w:t>
      </w:r>
      <w:r w:rsidR="006023C7">
        <w:rPr>
          <w:rFonts w:ascii="Times New Roman" w:hAnsi="Times New Roman" w:cs="Times New Roman"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Мадан, на институциите в системата на образованието, както и на ОД на МВР.</w:t>
      </w:r>
    </w:p>
    <w:p w:rsidR="00F77375" w:rsidRPr="00421838" w:rsidRDefault="00F77375" w:rsidP="00CD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Информация за всички отпаднали ученици в общината е налична в ИСРМ, която  съдържа данни за техните имена, клас, училище, данни за родителите и адрес, причини за отпадане от училище и предприети мерки за връщане на детето към образователната система. Системата се наблюдава от експертите в отдел „Образование, култура, младежки дейности и спорт” в Община </w:t>
      </w:r>
      <w:r w:rsidR="00CD635F" w:rsidRPr="00421838">
        <w:rPr>
          <w:rFonts w:ascii="Times New Roman" w:hAnsi="Times New Roman" w:cs="Times New Roman"/>
          <w:sz w:val="24"/>
          <w:szCs w:val="24"/>
        </w:rPr>
        <w:t>Рудозем</w:t>
      </w:r>
      <w:r w:rsidRPr="00421838">
        <w:rPr>
          <w:rFonts w:ascii="Times New Roman" w:hAnsi="Times New Roman" w:cs="Times New Roman"/>
          <w:sz w:val="24"/>
          <w:szCs w:val="24"/>
        </w:rPr>
        <w:t>.</w:t>
      </w:r>
    </w:p>
    <w:p w:rsidR="00F77375" w:rsidRPr="00421838" w:rsidRDefault="00F77375" w:rsidP="00CD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Отпадането от училище е явление, дължащо се на комплекс от причини. Учениците, застрашени от отпадане, често страдат от липса на мотивация и неадекватни навици за учене, несигурни цели, липсваща самоинициатива, лоша социална адаптация и проблемно поведение. Най-често </w:t>
      </w:r>
      <w:r w:rsidR="00CD635F" w:rsidRPr="00421838">
        <w:rPr>
          <w:rFonts w:ascii="Times New Roman" w:hAnsi="Times New Roman" w:cs="Times New Roman"/>
          <w:sz w:val="24"/>
          <w:szCs w:val="24"/>
        </w:rPr>
        <w:t xml:space="preserve">в Община Рудозем </w:t>
      </w:r>
      <w:r w:rsidRPr="00421838">
        <w:rPr>
          <w:rFonts w:ascii="Times New Roman" w:hAnsi="Times New Roman" w:cs="Times New Roman"/>
          <w:sz w:val="24"/>
          <w:szCs w:val="24"/>
        </w:rPr>
        <w:t>това са деца, напуснали страната.</w:t>
      </w:r>
    </w:p>
    <w:p w:rsidR="00807814" w:rsidRPr="00421838" w:rsidRDefault="00293E5B" w:rsidP="00BC336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b/>
          <w:sz w:val="24"/>
          <w:szCs w:val="24"/>
        </w:rPr>
        <w:tab/>
      </w:r>
      <w:r w:rsidR="00FB7864" w:rsidRPr="00421838">
        <w:rPr>
          <w:rFonts w:ascii="Times New Roman" w:hAnsi="Times New Roman" w:cs="Times New Roman"/>
          <w:sz w:val="24"/>
          <w:szCs w:val="24"/>
        </w:rPr>
        <w:t xml:space="preserve">На </w:t>
      </w:r>
      <w:r w:rsidR="00B7629D" w:rsidRPr="00421838">
        <w:rPr>
          <w:rFonts w:ascii="Times New Roman" w:hAnsi="Times New Roman" w:cs="Times New Roman"/>
          <w:sz w:val="24"/>
          <w:szCs w:val="24"/>
        </w:rPr>
        <w:t>територията на община Рудозем</w:t>
      </w:r>
      <w:r w:rsidR="00FB7864" w:rsidRPr="00421838">
        <w:rPr>
          <w:rFonts w:ascii="Times New Roman" w:hAnsi="Times New Roman" w:cs="Times New Roman"/>
          <w:sz w:val="24"/>
          <w:szCs w:val="24"/>
        </w:rPr>
        <w:t xml:space="preserve"> функционира</w:t>
      </w:r>
      <w:r w:rsidR="00B7629D" w:rsidRPr="00421838">
        <w:rPr>
          <w:rFonts w:ascii="Times New Roman" w:hAnsi="Times New Roman" w:cs="Times New Roman"/>
          <w:sz w:val="24"/>
          <w:szCs w:val="24"/>
        </w:rPr>
        <w:t>т</w:t>
      </w:r>
      <w:r w:rsidR="00FB7864" w:rsidRPr="00421838">
        <w:rPr>
          <w:rFonts w:ascii="Times New Roman" w:hAnsi="Times New Roman" w:cs="Times New Roman"/>
          <w:sz w:val="24"/>
          <w:szCs w:val="24"/>
        </w:rPr>
        <w:t xml:space="preserve"> </w:t>
      </w:r>
      <w:r w:rsidR="00B7629D" w:rsidRPr="00421838">
        <w:rPr>
          <w:rFonts w:ascii="Times New Roman" w:hAnsi="Times New Roman" w:cs="Times New Roman"/>
          <w:sz w:val="24"/>
          <w:szCs w:val="24"/>
        </w:rPr>
        <w:t>3</w:t>
      </w:r>
      <w:r w:rsidR="00FB7864" w:rsidRPr="00421838">
        <w:rPr>
          <w:rFonts w:ascii="Times New Roman" w:hAnsi="Times New Roman" w:cs="Times New Roman"/>
          <w:sz w:val="24"/>
          <w:szCs w:val="24"/>
        </w:rPr>
        <w:t xml:space="preserve"> о</w:t>
      </w:r>
      <w:r w:rsidR="00B7629D" w:rsidRPr="00421838">
        <w:rPr>
          <w:rFonts w:ascii="Times New Roman" w:hAnsi="Times New Roman" w:cs="Times New Roman"/>
          <w:sz w:val="24"/>
          <w:szCs w:val="24"/>
        </w:rPr>
        <w:t xml:space="preserve">бщински училища: СУ „Св. св. Кирил и Методий“ гр. Рудозем, СУ „Христо Ботев“ с. Чепинци, </w:t>
      </w:r>
      <w:r w:rsidR="00FB7864" w:rsidRPr="00421838">
        <w:rPr>
          <w:rFonts w:ascii="Times New Roman" w:hAnsi="Times New Roman" w:cs="Times New Roman"/>
          <w:sz w:val="24"/>
          <w:szCs w:val="24"/>
        </w:rPr>
        <w:t xml:space="preserve"> </w:t>
      </w:r>
      <w:r w:rsidR="00B7629D" w:rsidRPr="00421838">
        <w:rPr>
          <w:rFonts w:ascii="Times New Roman" w:hAnsi="Times New Roman" w:cs="Times New Roman"/>
          <w:sz w:val="24"/>
          <w:szCs w:val="24"/>
        </w:rPr>
        <w:t>ОУ „Христо Ботев“ с. Елховец</w:t>
      </w:r>
      <w:r w:rsidR="002F48DD" w:rsidRPr="004218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1276"/>
        <w:gridCol w:w="1134"/>
        <w:gridCol w:w="992"/>
        <w:gridCol w:w="993"/>
        <w:gridCol w:w="1275"/>
      </w:tblGrid>
      <w:tr w:rsidR="00483E49" w:rsidRPr="00421838" w:rsidTr="00421838">
        <w:trPr>
          <w:trHeight w:val="330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21838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21838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21838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1838">
              <w:rPr>
                <w:rFonts w:ascii="Times New Roman" w:hAnsi="Times New Roman" w:cs="Times New Roman"/>
                <w:b/>
                <w:bCs/>
              </w:rPr>
              <w:t>Училища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BC336A" w:rsidP="006B2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1838">
              <w:rPr>
                <w:rFonts w:ascii="Times New Roman" w:hAnsi="Times New Roman" w:cs="Times New Roman"/>
                <w:b/>
                <w:bCs/>
              </w:rPr>
              <w:t>Брой ученици</w:t>
            </w:r>
            <w:r w:rsidRPr="004218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BC336A" w:rsidRPr="00421838" w:rsidRDefault="00BC336A" w:rsidP="006B2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1838">
              <w:rPr>
                <w:rFonts w:ascii="Times New Roman" w:hAnsi="Times New Roman" w:cs="Times New Roman"/>
                <w:b/>
                <w:bCs/>
              </w:rPr>
              <w:t>Учебна 20</w:t>
            </w:r>
            <w:r w:rsidR="000A7DA9" w:rsidRPr="0042183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8F63C4" w:rsidRPr="00421838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421838">
              <w:rPr>
                <w:rFonts w:ascii="Times New Roman" w:hAnsi="Times New Roman" w:cs="Times New Roman"/>
                <w:b/>
                <w:bCs/>
              </w:rPr>
              <w:t>/20</w:t>
            </w:r>
            <w:r w:rsidR="00F32356" w:rsidRPr="0042183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8F63C4" w:rsidRPr="00421838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421838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BC336A" w:rsidRPr="00421838" w:rsidRDefault="00BC336A" w:rsidP="008F63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1838">
              <w:rPr>
                <w:rFonts w:ascii="Times New Roman" w:hAnsi="Times New Roman" w:cs="Times New Roman"/>
                <w:bCs/>
                <w:i/>
              </w:rPr>
              <w:t>Данните са взети от</w:t>
            </w:r>
            <w:r w:rsidRPr="00421838">
              <w:rPr>
                <w:rFonts w:ascii="Times New Roman" w:hAnsi="Times New Roman" w:cs="Times New Roman"/>
                <w:i/>
              </w:rPr>
              <w:t xml:space="preserve"> Национална електронна информационна система за предучилищно и училищно образование по общини</w:t>
            </w:r>
            <w:r w:rsidRPr="00421838">
              <w:rPr>
                <w:rFonts w:ascii="Times New Roman" w:hAnsi="Times New Roman" w:cs="Times New Roman"/>
                <w:bCs/>
                <w:i/>
              </w:rPr>
              <w:t xml:space="preserve"> /Кампания 2</w:t>
            </w:r>
            <w:r w:rsidR="00634264" w:rsidRPr="00421838">
              <w:rPr>
                <w:rFonts w:ascii="Times New Roman" w:hAnsi="Times New Roman" w:cs="Times New Roman"/>
                <w:bCs/>
                <w:i/>
              </w:rPr>
              <w:t xml:space="preserve"> към 3</w:t>
            </w:r>
            <w:r w:rsidR="00427814" w:rsidRPr="00421838">
              <w:rPr>
                <w:rFonts w:ascii="Times New Roman" w:hAnsi="Times New Roman" w:cs="Times New Roman"/>
                <w:bCs/>
                <w:i/>
              </w:rPr>
              <w:t>1</w:t>
            </w:r>
            <w:r w:rsidR="00F32356" w:rsidRPr="00421838">
              <w:rPr>
                <w:rFonts w:ascii="Times New Roman" w:hAnsi="Times New Roman" w:cs="Times New Roman"/>
                <w:bCs/>
                <w:i/>
              </w:rPr>
              <w:t>.12.202</w:t>
            </w:r>
            <w:r w:rsidR="008F63C4" w:rsidRPr="00421838">
              <w:rPr>
                <w:rFonts w:ascii="Times New Roman" w:hAnsi="Times New Roman" w:cs="Times New Roman"/>
                <w:bCs/>
                <w:i/>
                <w:lang w:val="en-US"/>
              </w:rPr>
              <w:t>4</w:t>
            </w:r>
            <w:r w:rsidRPr="00421838">
              <w:rPr>
                <w:rFonts w:ascii="Times New Roman" w:hAnsi="Times New Roman" w:cs="Times New Roman"/>
                <w:bCs/>
                <w:i/>
              </w:rPr>
              <w:t xml:space="preserve"> г./</w:t>
            </w:r>
          </w:p>
        </w:tc>
      </w:tr>
      <w:tr w:rsidR="00483E49" w:rsidRPr="00421838" w:rsidTr="00421838">
        <w:trPr>
          <w:cantSplit/>
          <w:trHeight w:val="2167"/>
          <w:jc w:val="center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Дневна форма на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Самостоятелна форма на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Индивидуална форма на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Дистанционна форма на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21838" w:rsidRDefault="00BC336A" w:rsidP="006B29A1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В т. ч. със СОП</w:t>
            </w:r>
          </w:p>
        </w:tc>
      </w:tr>
      <w:tr w:rsidR="00483E49" w:rsidRPr="00421838" w:rsidTr="00421838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21838" w:rsidRDefault="00B7629D" w:rsidP="006B29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1. СУ „Св. св. Кирил и Методий</w:t>
            </w:r>
            <w:r w:rsidR="00BC336A" w:rsidRPr="00421838">
              <w:rPr>
                <w:rFonts w:ascii="Times New Roman" w:hAnsi="Times New Roman" w:cs="Times New Roman"/>
              </w:rPr>
              <w:t>”  гр.</w:t>
            </w:r>
            <w:r w:rsidRPr="00421838">
              <w:rPr>
                <w:rFonts w:ascii="Times New Roman" w:hAnsi="Times New Roman" w:cs="Times New Roman"/>
              </w:rPr>
              <w:t xml:space="preserve"> Рудозем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41</w:t>
            </w:r>
          </w:p>
        </w:tc>
      </w:tr>
      <w:tr w:rsidR="00483E49" w:rsidRPr="00421838" w:rsidTr="00421838">
        <w:trPr>
          <w:trHeight w:val="699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21838" w:rsidRDefault="00B7629D" w:rsidP="006B29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2. СУ „Христо Ботев</w:t>
            </w:r>
            <w:r w:rsidR="00BC336A" w:rsidRPr="00421838">
              <w:rPr>
                <w:rFonts w:ascii="Times New Roman" w:hAnsi="Times New Roman" w:cs="Times New Roman"/>
              </w:rPr>
              <w:t>” с.</w:t>
            </w:r>
            <w:r w:rsidR="00C52BA9" w:rsidRPr="00421838">
              <w:rPr>
                <w:rFonts w:ascii="Times New Roman" w:hAnsi="Times New Roman" w:cs="Times New Roman"/>
              </w:rPr>
              <w:t xml:space="preserve"> </w:t>
            </w:r>
            <w:r w:rsidRPr="00421838">
              <w:rPr>
                <w:rFonts w:ascii="Times New Roman" w:hAnsi="Times New Roman" w:cs="Times New Roman"/>
              </w:rPr>
              <w:t>Чепинци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12</w:t>
            </w:r>
          </w:p>
        </w:tc>
      </w:tr>
      <w:tr w:rsidR="00483E49" w:rsidRPr="00421838" w:rsidTr="00421838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21838" w:rsidRDefault="00B7629D" w:rsidP="006B29A1">
            <w:pPr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3. ОУ „Христо Ботев</w:t>
            </w:r>
            <w:r w:rsidR="00BC336A" w:rsidRPr="00421838">
              <w:rPr>
                <w:rFonts w:ascii="Times New Roman" w:hAnsi="Times New Roman" w:cs="Times New Roman"/>
              </w:rPr>
              <w:t>” с.</w:t>
            </w:r>
            <w:r w:rsidR="00C52BA9" w:rsidRPr="00421838">
              <w:rPr>
                <w:rFonts w:ascii="Times New Roman" w:hAnsi="Times New Roman" w:cs="Times New Roman"/>
              </w:rPr>
              <w:t xml:space="preserve"> </w:t>
            </w:r>
            <w:r w:rsidRPr="00421838">
              <w:rPr>
                <w:rFonts w:ascii="Times New Roman" w:hAnsi="Times New Roman" w:cs="Times New Roman"/>
              </w:rPr>
              <w:t>Елховец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840FE1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21838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2</w:t>
            </w:r>
          </w:p>
        </w:tc>
      </w:tr>
      <w:tr w:rsidR="00483E49" w:rsidRPr="00421838" w:rsidTr="00421838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BC336A" w:rsidP="006B29A1">
            <w:pPr>
              <w:rPr>
                <w:rFonts w:ascii="Times New Roman" w:hAnsi="Times New Roman" w:cs="Times New Roman"/>
                <w:lang w:val="en-US"/>
              </w:rPr>
            </w:pPr>
            <w:r w:rsidRPr="00421838">
              <w:rPr>
                <w:rFonts w:ascii="Times New Roman" w:hAnsi="Times New Roman" w:cs="Times New Roman"/>
              </w:rPr>
              <w:t>ОБЩО: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21838" w:rsidRDefault="006317C3" w:rsidP="00A51135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  <w:lang w:val="en-US"/>
              </w:rPr>
              <w:t>8</w:t>
            </w:r>
            <w:r w:rsidR="00421838" w:rsidRPr="004218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21838" w:rsidRDefault="00421838" w:rsidP="006B29A1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21838" w:rsidRDefault="006317C3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83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21838" w:rsidRDefault="00BC336A" w:rsidP="00A511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21838" w:rsidRDefault="006317C3" w:rsidP="00421838">
            <w:pPr>
              <w:jc w:val="center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  <w:lang w:val="en-US"/>
              </w:rPr>
              <w:t>5</w:t>
            </w:r>
            <w:r w:rsidR="00421838" w:rsidRPr="00421838">
              <w:rPr>
                <w:rFonts w:ascii="Times New Roman" w:hAnsi="Times New Roman" w:cs="Times New Roman"/>
              </w:rPr>
              <w:t>5</w:t>
            </w:r>
          </w:p>
        </w:tc>
      </w:tr>
    </w:tbl>
    <w:p w:rsidR="00224910" w:rsidRDefault="00224910" w:rsidP="007443FD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</w:p>
    <w:p w:rsidR="006023C7" w:rsidRPr="00421838" w:rsidRDefault="006023C7" w:rsidP="007443FD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</w:p>
    <w:p w:rsidR="007F086D" w:rsidRPr="00421838" w:rsidRDefault="007F086D" w:rsidP="004E4E24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421838">
        <w:rPr>
          <w:rFonts w:ascii="Times New Roman" w:hAnsi="Times New Roman" w:cs="Times New Roman"/>
          <w:b/>
          <w:color w:val="auto"/>
        </w:rPr>
        <w:t>МЛАДЕЖКА БЕЗРАБОТИЦА</w:t>
      </w:r>
    </w:p>
    <w:p w:rsidR="00CD635F" w:rsidRPr="00421838" w:rsidRDefault="00CD635F" w:rsidP="00CD6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5F" w:rsidRPr="00421838" w:rsidRDefault="00CD635F" w:rsidP="00CD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Община Рудозем предоставя възможност за трудова реализация на младежи по Програма „Старт на кариерата”, реализирана чрез Министерството на труда и социалната политика и Агенцията по заетостта. Инициативата предоставя възможност на безработни висшисти до 29-годишна възраст да натрупат в рамките на до една година първия си трудов стаж по придобитата специалност. През 2023 г. в Програмата участва </w:t>
      </w:r>
      <w:r w:rsidR="006023C7" w:rsidRPr="00421838">
        <w:rPr>
          <w:rFonts w:ascii="Times New Roman" w:hAnsi="Times New Roman" w:cs="Times New Roman"/>
          <w:sz w:val="24"/>
          <w:szCs w:val="24"/>
        </w:rPr>
        <w:t>единно</w:t>
      </w:r>
      <w:r w:rsidRPr="00421838">
        <w:rPr>
          <w:rFonts w:ascii="Times New Roman" w:hAnsi="Times New Roman" w:cs="Times New Roman"/>
          <w:sz w:val="24"/>
          <w:szCs w:val="24"/>
        </w:rPr>
        <w:t xml:space="preserve"> лице, като след приключване на проекта остана на работа в Община Рудозем. </w:t>
      </w:r>
    </w:p>
    <w:p w:rsidR="00CD635F" w:rsidRPr="00421838" w:rsidRDefault="00CD635F" w:rsidP="00CD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Ежегодно Община Рудозем осигурява стаж на студенти</w:t>
      </w:r>
      <w:r w:rsidRPr="0042183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421838">
        <w:rPr>
          <w:rFonts w:ascii="Times New Roman" w:hAnsi="Times New Roman" w:cs="Times New Roman"/>
          <w:sz w:val="24"/>
          <w:szCs w:val="24"/>
        </w:rPr>
        <w:t>ученици в ЦОП гр.</w:t>
      </w:r>
      <w:r w:rsidR="006023C7">
        <w:rPr>
          <w:rFonts w:ascii="Times New Roman" w:hAnsi="Times New Roman" w:cs="Times New Roman"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Рудозем. През 2024 година са проведени следните практики:</w:t>
      </w:r>
    </w:p>
    <w:p w:rsidR="00CD635F" w:rsidRPr="00421838" w:rsidRDefault="00CD635F" w:rsidP="00CD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- Учебна  практика на един студент от специалност „Социални дейности“ при Пловдивски университет</w:t>
      </w:r>
      <w:r w:rsidR="001D3B40" w:rsidRPr="00421838">
        <w:rPr>
          <w:rFonts w:ascii="Times New Roman" w:hAnsi="Times New Roman" w:cs="Times New Roman"/>
          <w:sz w:val="24"/>
          <w:szCs w:val="24"/>
        </w:rPr>
        <w:t xml:space="preserve"> „Паисий Хилендарски”</w:t>
      </w:r>
      <w:r w:rsidRPr="0042183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D635F" w:rsidRPr="00421838" w:rsidRDefault="001D3B40" w:rsidP="001D3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- Учебна  практика на двама студенти от специалност „Психология“ при Пловдивски университет „Паисий Хилендарски”.</w:t>
      </w:r>
    </w:p>
    <w:p w:rsidR="007F086D" w:rsidRPr="00421838" w:rsidRDefault="007F086D" w:rsidP="007F086D">
      <w:pPr>
        <w:pStyle w:val="Default"/>
        <w:spacing w:line="276" w:lineRule="auto"/>
        <w:ind w:left="720"/>
        <w:rPr>
          <w:rFonts w:ascii="Times New Roman" w:hAnsi="Times New Roman" w:cs="Times New Roman"/>
          <w:b/>
          <w:color w:val="auto"/>
        </w:rPr>
      </w:pPr>
    </w:p>
    <w:p w:rsidR="00EC7373" w:rsidRPr="00421838" w:rsidRDefault="007F086D" w:rsidP="00421838">
      <w:pPr>
        <w:pStyle w:val="Default"/>
        <w:spacing w:line="276" w:lineRule="auto"/>
        <w:ind w:left="-142" w:hanging="709"/>
        <w:jc w:val="center"/>
        <w:rPr>
          <w:rFonts w:ascii="Times New Roman" w:hAnsi="Times New Roman" w:cs="Times New Roman"/>
          <w:color w:val="auto"/>
        </w:rPr>
      </w:pPr>
      <w:r w:rsidRPr="00421838">
        <w:rPr>
          <w:rFonts w:ascii="Times New Roman" w:hAnsi="Times New Roman" w:cs="Times New Roman"/>
          <w:color w:val="auto"/>
        </w:rPr>
        <w:t>Информация за регистрираните безработни младежи в Дирекция „Бюро по труда”–</w:t>
      </w:r>
      <w:r w:rsidR="00EC7373" w:rsidRPr="00421838">
        <w:rPr>
          <w:rFonts w:ascii="Times New Roman" w:hAnsi="Times New Roman" w:cs="Times New Roman"/>
          <w:color w:val="auto"/>
        </w:rPr>
        <w:t xml:space="preserve"> Смолян, ф-л. гр. Рудозем </w:t>
      </w:r>
      <w:r w:rsidR="006B2AEE" w:rsidRPr="00421838">
        <w:rPr>
          <w:rFonts w:ascii="Times New Roman" w:hAnsi="Times New Roman" w:cs="Times New Roman"/>
          <w:color w:val="auto"/>
        </w:rPr>
        <w:t xml:space="preserve"> </w:t>
      </w:r>
      <w:r w:rsidRPr="00421838">
        <w:rPr>
          <w:rFonts w:ascii="Times New Roman" w:hAnsi="Times New Roman" w:cs="Times New Roman"/>
          <w:color w:val="auto"/>
        </w:rPr>
        <w:t>към</w:t>
      </w:r>
      <w:r w:rsidR="00EC7373" w:rsidRPr="00421838">
        <w:rPr>
          <w:rFonts w:ascii="Times New Roman" w:hAnsi="Times New Roman" w:cs="Times New Roman"/>
          <w:color w:val="auto"/>
          <w:lang w:val="en-US"/>
        </w:rPr>
        <w:t xml:space="preserve"> 3</w:t>
      </w:r>
      <w:r w:rsidR="00EC7373" w:rsidRPr="00421838">
        <w:rPr>
          <w:rFonts w:ascii="Times New Roman" w:hAnsi="Times New Roman" w:cs="Times New Roman"/>
          <w:color w:val="auto"/>
        </w:rPr>
        <w:t>1</w:t>
      </w:r>
      <w:r w:rsidR="00EC7373" w:rsidRPr="00421838">
        <w:rPr>
          <w:rFonts w:ascii="Times New Roman" w:hAnsi="Times New Roman" w:cs="Times New Roman"/>
          <w:color w:val="auto"/>
          <w:lang w:val="en-US"/>
        </w:rPr>
        <w:t>.1</w:t>
      </w:r>
      <w:r w:rsidR="00EC7373" w:rsidRPr="00421838">
        <w:rPr>
          <w:rFonts w:ascii="Times New Roman" w:hAnsi="Times New Roman" w:cs="Times New Roman"/>
          <w:color w:val="auto"/>
        </w:rPr>
        <w:t>2</w:t>
      </w:r>
      <w:r w:rsidR="00EA2F25" w:rsidRPr="00421838">
        <w:rPr>
          <w:rFonts w:ascii="Times New Roman" w:hAnsi="Times New Roman" w:cs="Times New Roman"/>
          <w:color w:val="auto"/>
          <w:lang w:val="en-US"/>
        </w:rPr>
        <w:t>.202</w:t>
      </w:r>
      <w:r w:rsidR="008F63C4" w:rsidRPr="00421838">
        <w:rPr>
          <w:rFonts w:ascii="Times New Roman" w:hAnsi="Times New Roman" w:cs="Times New Roman"/>
          <w:color w:val="auto"/>
          <w:lang w:val="en-US"/>
        </w:rPr>
        <w:t>4</w:t>
      </w:r>
      <w:r w:rsidRPr="00421838">
        <w:rPr>
          <w:rFonts w:ascii="Times New Roman" w:hAnsi="Times New Roman" w:cs="Times New Roman"/>
          <w:color w:val="auto"/>
          <w:lang w:val="en-US"/>
        </w:rPr>
        <w:t xml:space="preserve"> г.</w:t>
      </w:r>
    </w:p>
    <w:tbl>
      <w:tblPr>
        <w:tblStyle w:val="a3"/>
        <w:tblW w:w="10765" w:type="dxa"/>
        <w:jc w:val="center"/>
        <w:tblLayout w:type="fixed"/>
        <w:tblLook w:val="04A0" w:firstRow="1" w:lastRow="0" w:firstColumn="1" w:lastColumn="0" w:noHBand="0" w:noVBand="1"/>
      </w:tblPr>
      <w:tblGrid>
        <w:gridCol w:w="3753"/>
        <w:gridCol w:w="1559"/>
        <w:gridCol w:w="1701"/>
        <w:gridCol w:w="1701"/>
        <w:gridCol w:w="2051"/>
      </w:tblGrid>
      <w:tr w:rsidR="00483E49" w:rsidRPr="00421838" w:rsidTr="00421838">
        <w:trPr>
          <w:trHeight w:val="490"/>
          <w:jc w:val="center"/>
        </w:trPr>
        <w:tc>
          <w:tcPr>
            <w:tcW w:w="3753" w:type="dxa"/>
          </w:tcPr>
          <w:p w:rsidR="007F086D" w:rsidRPr="00421838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86D" w:rsidRPr="00421838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gridSpan w:val="3"/>
          </w:tcPr>
          <w:p w:rsidR="007F086D" w:rsidRPr="00421838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По образование</w:t>
            </w:r>
          </w:p>
        </w:tc>
      </w:tr>
      <w:tr w:rsidR="00483E49" w:rsidRPr="00421838" w:rsidTr="00421838">
        <w:trPr>
          <w:jc w:val="center"/>
        </w:trPr>
        <w:tc>
          <w:tcPr>
            <w:tcW w:w="3753" w:type="dxa"/>
            <w:shd w:val="clear" w:color="auto" w:fill="BFBFBF" w:themeFill="background1" w:themeFillShade="BF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Всичко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 xml:space="preserve">Висше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 xml:space="preserve">Средно 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 xml:space="preserve">Основно </w:t>
            </w:r>
          </w:p>
        </w:tc>
      </w:tr>
      <w:tr w:rsidR="00483E49" w:rsidRPr="00421838" w:rsidTr="00421838">
        <w:trPr>
          <w:jc w:val="center"/>
        </w:trPr>
        <w:tc>
          <w:tcPr>
            <w:tcW w:w="3753" w:type="dxa"/>
          </w:tcPr>
          <w:p w:rsidR="007F086D" w:rsidRPr="00421838" w:rsidRDefault="007F086D" w:rsidP="00DA54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Регистрирани безработни</w:t>
            </w:r>
            <w:r w:rsidR="00C80F53" w:rsidRPr="00421838">
              <w:rPr>
                <w:rFonts w:ascii="Times New Roman" w:hAnsi="Times New Roman" w:cs="Times New Roman"/>
              </w:rPr>
              <w:t xml:space="preserve"> </w:t>
            </w:r>
            <w:r w:rsidRPr="00421838">
              <w:rPr>
                <w:rFonts w:ascii="Times New Roman" w:hAnsi="Times New Roman" w:cs="Times New Roman"/>
              </w:rPr>
              <w:t>младежи</w:t>
            </w:r>
          </w:p>
        </w:tc>
        <w:tc>
          <w:tcPr>
            <w:tcW w:w="1559" w:type="dxa"/>
          </w:tcPr>
          <w:p w:rsidR="007F086D" w:rsidRPr="00421838" w:rsidRDefault="008F63C4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5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83E49" w:rsidRPr="00421838" w:rsidTr="00421838">
        <w:trPr>
          <w:jc w:val="center"/>
        </w:trPr>
        <w:tc>
          <w:tcPr>
            <w:tcW w:w="3753" w:type="dxa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</w:rPr>
              <w:t>до 19 г</w:t>
            </w:r>
            <w:r w:rsidR="00DA5465" w:rsidRPr="00421838">
              <w:rPr>
                <w:rFonts w:ascii="Times New Roman" w:hAnsi="Times New Roman" w:cs="Times New Roman"/>
              </w:rPr>
              <w:t xml:space="preserve"> </w:t>
            </w:r>
            <w:r w:rsidRPr="00421838">
              <w:rPr>
                <w:rFonts w:ascii="Times New Roman" w:hAnsi="Times New Roman" w:cs="Times New Roman"/>
              </w:rPr>
              <w:t>.вкл.</w:t>
            </w:r>
          </w:p>
        </w:tc>
        <w:tc>
          <w:tcPr>
            <w:tcW w:w="1559" w:type="dxa"/>
          </w:tcPr>
          <w:p w:rsidR="007F086D" w:rsidRPr="00421838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7F086D" w:rsidRPr="00421838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1" w:type="dxa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83E49" w:rsidRPr="00421838" w:rsidTr="00421838">
        <w:trPr>
          <w:jc w:val="center"/>
        </w:trPr>
        <w:tc>
          <w:tcPr>
            <w:tcW w:w="3753" w:type="dxa"/>
          </w:tcPr>
          <w:p w:rsidR="007F086D" w:rsidRPr="00421838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>от 20 до 24 г. вкл.</w:t>
            </w:r>
          </w:p>
        </w:tc>
        <w:tc>
          <w:tcPr>
            <w:tcW w:w="1559" w:type="dxa"/>
          </w:tcPr>
          <w:p w:rsidR="007F086D" w:rsidRPr="00421838" w:rsidRDefault="00C206E1" w:rsidP="002A01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1</w:t>
            </w:r>
            <w:r w:rsidR="002A0112" w:rsidRPr="004218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5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C7373" w:rsidRPr="00421838" w:rsidTr="00421838">
        <w:trPr>
          <w:jc w:val="center"/>
        </w:trPr>
        <w:tc>
          <w:tcPr>
            <w:tcW w:w="3753" w:type="dxa"/>
          </w:tcPr>
          <w:p w:rsidR="007F086D" w:rsidRPr="00421838" w:rsidRDefault="00DA5465" w:rsidP="007F086D">
            <w:pPr>
              <w:autoSpaceDE w:val="0"/>
              <w:autoSpaceDN w:val="0"/>
              <w:adjustRightInd w:val="0"/>
              <w:spacing w:before="120" w:after="120" w:line="276" w:lineRule="auto"/>
              <w:ind w:hanging="284"/>
              <w:jc w:val="both"/>
              <w:rPr>
                <w:rFonts w:ascii="Times New Roman" w:hAnsi="Times New Roman" w:cs="Times New Roman"/>
              </w:rPr>
            </w:pPr>
            <w:r w:rsidRPr="00421838">
              <w:rPr>
                <w:rFonts w:ascii="Times New Roman" w:hAnsi="Times New Roman" w:cs="Times New Roman"/>
              </w:rPr>
              <w:t xml:space="preserve">О от </w:t>
            </w:r>
            <w:r w:rsidR="007F086D" w:rsidRPr="00421838">
              <w:rPr>
                <w:rFonts w:ascii="Times New Roman" w:hAnsi="Times New Roman" w:cs="Times New Roman"/>
              </w:rPr>
              <w:t>25 до 29 г. вкл.</w:t>
            </w:r>
          </w:p>
        </w:tc>
        <w:tc>
          <w:tcPr>
            <w:tcW w:w="1559" w:type="dxa"/>
          </w:tcPr>
          <w:p w:rsidR="007F086D" w:rsidRPr="00421838" w:rsidRDefault="00C206E1" w:rsidP="002A011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1</w:t>
            </w:r>
            <w:r w:rsidR="002A0112" w:rsidRPr="004218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51" w:type="dxa"/>
          </w:tcPr>
          <w:p w:rsidR="007F086D" w:rsidRPr="00421838" w:rsidRDefault="002A0112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838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EC3E0E" w:rsidRPr="00421838" w:rsidRDefault="00EC3E0E" w:rsidP="0042183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EA4" w:rsidRPr="00421838" w:rsidRDefault="007B726B" w:rsidP="0022491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421838">
        <w:rPr>
          <w:rFonts w:ascii="Times New Roman" w:hAnsi="Times New Roman" w:cs="Times New Roman"/>
          <w:b/>
          <w:color w:val="auto"/>
        </w:rPr>
        <w:t xml:space="preserve">ВИЗИЯ И </w:t>
      </w:r>
      <w:r w:rsidR="000910C6" w:rsidRPr="00421838">
        <w:rPr>
          <w:rFonts w:ascii="Times New Roman" w:hAnsi="Times New Roman" w:cs="Times New Roman"/>
          <w:b/>
          <w:color w:val="auto"/>
        </w:rPr>
        <w:t>СТРАТЕГИЧЕСКИ ЦЕЛИ</w:t>
      </w:r>
    </w:p>
    <w:p w:rsidR="00524225" w:rsidRPr="00421838" w:rsidRDefault="00CA2EA4" w:rsidP="00B16913">
      <w:pPr>
        <w:pStyle w:val="2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>Визията и с</w:t>
      </w:r>
      <w:r w:rsidR="00C30813"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тратегическите цели </w:t>
      </w:r>
      <w:r w:rsidR="004E7D0D"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>в Общинския</w:t>
      </w:r>
      <w:r w:rsidR="00570989"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 за младежта са съобразени с Националната стратегия за младежта </w:t>
      </w:r>
      <w:r w:rsidR="00750AAE"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>2021-2030</w:t>
      </w:r>
      <w:r w:rsidRPr="0042183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2D1DC7" w:rsidRPr="00421838" w:rsidRDefault="002D1DC7" w:rsidP="00CA2EA4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42183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Приоритети: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Насърчаване на неформалното обучение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Насърчаване на заетостта и подкрепата за млади хора, които не учат, не работят и не се обучават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Насърчаване на ангажираността, участието и овластяването на младите хора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Развитие и утвърждаване на младежката работа в национален мащаб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Свързаност, толерантност и европейска принадлежност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Насърчаване на здравословен и природощадящ начин на живот</w:t>
      </w:r>
      <w:r w:rsidRPr="00421838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750AAE" w:rsidRPr="00421838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421838">
        <w:rPr>
          <w:rFonts w:ascii="Times New Roman" w:hAnsi="Times New Roman" w:cs="Times New Roman"/>
          <w:sz w:val="24"/>
          <w:szCs w:val="24"/>
          <w:lang w:eastAsia="en-US"/>
        </w:rPr>
        <w:t>Насърчаване на културата и творчеството сред младите.</w:t>
      </w:r>
    </w:p>
    <w:p w:rsidR="00535F13" w:rsidRPr="00421838" w:rsidRDefault="004E7D0D" w:rsidP="00421838">
      <w:pPr>
        <w:pStyle w:val="3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421838">
        <w:rPr>
          <w:rFonts w:ascii="Times New Roman" w:hAnsi="Times New Roman" w:cs="Times New Roman"/>
          <w:b/>
          <w:color w:val="auto"/>
          <w:lang w:val="ru-RU"/>
        </w:rPr>
        <w:t>Насърчаване на неформалното обучение</w:t>
      </w:r>
    </w:p>
    <w:p w:rsidR="009C60DE" w:rsidRPr="00421838" w:rsidRDefault="00EC7373" w:rsidP="00D174C4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В община Рудозем</w:t>
      </w:r>
      <w:r w:rsidR="009C60DE" w:rsidRPr="00421838">
        <w:rPr>
          <w:rFonts w:ascii="Times New Roman" w:hAnsi="Times New Roman" w:cs="Times New Roman"/>
          <w:sz w:val="24"/>
          <w:szCs w:val="24"/>
        </w:rPr>
        <w:t xml:space="preserve"> има млади хора, които вземат участие в клубовете, школите и кръжоците към читалищата, в спортни клубове, младежката организация на БЧК, но като цяло те предпочитат да се изявяват в неформални среди </w:t>
      </w:r>
      <w:r w:rsidR="009C60DE" w:rsidRPr="0042183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C60DE" w:rsidRPr="00421838">
        <w:rPr>
          <w:rFonts w:ascii="Times New Roman" w:hAnsi="Times New Roman" w:cs="Times New Roman"/>
          <w:sz w:val="24"/>
          <w:szCs w:val="24"/>
        </w:rPr>
        <w:t>събирания</w:t>
      </w:r>
      <w:r w:rsidR="002B03EB" w:rsidRPr="00421838">
        <w:rPr>
          <w:rFonts w:ascii="Times New Roman" w:hAnsi="Times New Roman" w:cs="Times New Roman"/>
          <w:sz w:val="24"/>
          <w:szCs w:val="24"/>
        </w:rPr>
        <w:t xml:space="preserve"> с приятели</w:t>
      </w:r>
      <w:r w:rsidR="009C60DE" w:rsidRPr="00421838">
        <w:rPr>
          <w:rFonts w:ascii="Times New Roman" w:hAnsi="Times New Roman" w:cs="Times New Roman"/>
          <w:sz w:val="24"/>
          <w:szCs w:val="24"/>
        </w:rPr>
        <w:t>, интернет форуми и чатове.</w:t>
      </w:r>
    </w:p>
    <w:p w:rsidR="00F77375" w:rsidRPr="00421838" w:rsidRDefault="009C60DE" w:rsidP="00421838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Участието на младежите в неправителствени организации е от особено значение, тъй като там те се учат на важни за тяхното бъдеще практически умения, трупат знания </w:t>
      </w:r>
      <w:r w:rsidRPr="00421838">
        <w:rPr>
          <w:rFonts w:ascii="Times New Roman" w:hAnsi="Times New Roman" w:cs="Times New Roman"/>
          <w:sz w:val="24"/>
          <w:szCs w:val="24"/>
        </w:rPr>
        <w:lastRenderedPageBreak/>
        <w:t>и опит, които не могат да придобият единствено във формален модел на образователната система.</w:t>
      </w:r>
    </w:p>
    <w:p w:rsidR="00F77375" w:rsidRPr="00421838" w:rsidRDefault="00F77375" w:rsidP="00D174C4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984"/>
        <w:gridCol w:w="1843"/>
      </w:tblGrid>
      <w:tr w:rsidR="00483E49" w:rsidRPr="00421838" w:rsidTr="00FA019D">
        <w:tc>
          <w:tcPr>
            <w:tcW w:w="10490" w:type="dxa"/>
            <w:gridSpan w:val="4"/>
            <w:shd w:val="clear" w:color="auto" w:fill="BFBFBF" w:themeFill="background1" w:themeFillShade="BF"/>
          </w:tcPr>
          <w:p w:rsidR="00FA019D" w:rsidRPr="00421838" w:rsidRDefault="00FA019D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1: Насърчаване на неформално образование</w:t>
            </w:r>
          </w:p>
          <w:p w:rsidR="00FA019D" w:rsidRPr="00421838" w:rsidRDefault="00FA019D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FA019D">
        <w:tc>
          <w:tcPr>
            <w:tcW w:w="10490" w:type="dxa"/>
            <w:gridSpan w:val="4"/>
            <w:shd w:val="clear" w:color="auto" w:fill="D9D9D9" w:themeFill="background1" w:themeFillShade="D9"/>
          </w:tcPr>
          <w:p w:rsidR="00FA019D" w:rsidRPr="00421838" w:rsidRDefault="00FA019D" w:rsidP="00756F9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1.1: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Повишаване на достъпа до неформално обучение за развитие на ключови компетентности</w:t>
            </w:r>
          </w:p>
        </w:tc>
      </w:tr>
      <w:tr w:rsidR="00483E49" w:rsidRPr="00421838" w:rsidTr="006D296D">
        <w:tc>
          <w:tcPr>
            <w:tcW w:w="4111" w:type="dxa"/>
          </w:tcPr>
          <w:p w:rsidR="00C8655E" w:rsidRPr="00421838" w:rsidRDefault="00C8655E" w:rsidP="0049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C8655E" w:rsidRPr="00421838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552" w:type="dxa"/>
          </w:tcPr>
          <w:p w:rsidR="00C8655E" w:rsidRPr="00421838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1984" w:type="dxa"/>
          </w:tcPr>
          <w:p w:rsidR="00C8655E" w:rsidRPr="00421838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843" w:type="dxa"/>
          </w:tcPr>
          <w:p w:rsidR="00C8655E" w:rsidRPr="00421838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6D296D">
        <w:tc>
          <w:tcPr>
            <w:tcW w:w="4111" w:type="dxa"/>
          </w:tcPr>
          <w:p w:rsidR="00C8655E" w:rsidRPr="00421838" w:rsidRDefault="00C8655E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Подкрепа за неформалното обучение чрез разширяване на мрежата от доставчици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капацитета на доставчиците на услуги за развитие на младите хора - юридически лица с нестопанска цел, читалища, спортни </w:t>
            </w:r>
            <w:r w:rsidR="00EC7373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84" w:type="dxa"/>
            <w:vMerge w:val="restart"/>
          </w:tcPr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35556C" w:rsidRPr="00421838" w:rsidRDefault="0035556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35556C" w:rsidRPr="00421838" w:rsidRDefault="0035556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Повишен дял млади хора, включени във форми на неформално обучение.</w:t>
            </w:r>
          </w:p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Читалища, Спортни организации, НПО</w:t>
            </w:r>
          </w:p>
        </w:tc>
      </w:tr>
      <w:tr w:rsidR="00483E49" w:rsidRPr="00421838" w:rsidTr="006D296D">
        <w:tc>
          <w:tcPr>
            <w:tcW w:w="4111" w:type="dxa"/>
          </w:tcPr>
          <w:p w:rsidR="00C8655E" w:rsidRPr="00421838" w:rsidRDefault="00C8655E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Подпомагане на читалищата като средища за неформално обучение, културно изразяване и гражданско участие в малките населени места и селските райони чрез разработване и реализиране на Програма за развитие на чита</w:t>
            </w:r>
            <w:r w:rsidR="00EC7373" w:rsidRPr="00421838">
              <w:rPr>
                <w:rFonts w:ascii="Times New Roman" w:hAnsi="Times New Roman" w:cs="Times New Roman"/>
                <w:sz w:val="24"/>
                <w:szCs w:val="24"/>
              </w:rPr>
              <w:t>лищната дейност в община Рудозем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. Участие на млади хора в школи, клубове, кръжоци и др. форми към читалищата.</w:t>
            </w:r>
          </w:p>
        </w:tc>
        <w:tc>
          <w:tcPr>
            <w:tcW w:w="2552" w:type="dxa"/>
          </w:tcPr>
          <w:p w:rsidR="00C8655E" w:rsidRPr="00421838" w:rsidRDefault="00540850" w:rsidP="00EC737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 и реализиране на </w:t>
            </w:r>
            <w:r w:rsidR="00C8655E" w:rsidRPr="00421838">
              <w:rPr>
                <w:rFonts w:ascii="Times New Roman" w:hAnsi="Times New Roman" w:cs="Times New Roman"/>
                <w:sz w:val="24"/>
                <w:szCs w:val="24"/>
              </w:rPr>
              <w:t>Програма за развитие на читалищната дейно</w:t>
            </w:r>
            <w:r w:rsidR="00EC7373" w:rsidRPr="00421838">
              <w:rPr>
                <w:rFonts w:ascii="Times New Roman" w:hAnsi="Times New Roman" w:cs="Times New Roman"/>
                <w:sz w:val="24"/>
                <w:szCs w:val="24"/>
              </w:rPr>
              <w:t>ст в община Рудозем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vMerge/>
          </w:tcPr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C8655E" w:rsidRPr="00421838" w:rsidRDefault="00EC7373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  <w:tr w:rsidR="00483E49" w:rsidRPr="00421838" w:rsidTr="006D296D">
        <w:tc>
          <w:tcPr>
            <w:tcW w:w="4111" w:type="dxa"/>
          </w:tcPr>
          <w:p w:rsidR="00C8655E" w:rsidRPr="00421838" w:rsidRDefault="00185CC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възпоменание на жертвите на ПТП, провеждане на общински кръг на Национална викторина по безопасност на движениет</w:t>
            </w:r>
            <w:r w:rsidR="00226199" w:rsidRPr="00421838">
              <w:rPr>
                <w:rFonts w:ascii="Times New Roman" w:hAnsi="Times New Roman" w:cs="Times New Roman"/>
                <w:sz w:val="24"/>
                <w:szCs w:val="24"/>
              </w:rPr>
              <w:t>о „</w:t>
            </w:r>
            <w:r w:rsidR="00854C3D" w:rsidRPr="00421838">
              <w:rPr>
                <w:rFonts w:ascii="Times New Roman" w:hAnsi="Times New Roman" w:cs="Times New Roman"/>
                <w:sz w:val="24"/>
                <w:szCs w:val="24"/>
              </w:rPr>
              <w:t>Да запазим децата на пътя</w:t>
            </w:r>
            <w:r w:rsidR="00CA3DC4" w:rsidRPr="00421838">
              <w:rPr>
                <w:rFonts w:ascii="Times New Roman" w:hAnsi="Times New Roman" w:cs="Times New Roman"/>
                <w:sz w:val="24"/>
                <w:szCs w:val="24"/>
              </w:rPr>
              <w:t>, беседи за безопасно движение по пътищата.</w:t>
            </w:r>
          </w:p>
        </w:tc>
        <w:tc>
          <w:tcPr>
            <w:tcW w:w="2552" w:type="dxa"/>
          </w:tcPr>
          <w:p w:rsidR="00C8655E" w:rsidRPr="00421838" w:rsidRDefault="0022619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Организиране на инициативи за безопасно движение по пътищата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8655E" w:rsidRPr="00421838" w:rsidRDefault="00226199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Развиване на културата за безопасно движение по пътищата</w:t>
            </w:r>
            <w:r w:rsidR="00A72BAA" w:rsidRPr="0042183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C8655E" w:rsidRPr="00421838" w:rsidRDefault="00EC7373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C8655E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92A60" w:rsidRPr="00421838" w:rsidRDefault="00C8655E" w:rsidP="00F773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Училища,</w:t>
            </w:r>
            <w:r w:rsidR="00F77375" w:rsidRPr="004218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21838">
              <w:rPr>
                <w:rFonts w:ascii="Times New Roman" w:hAnsi="Times New Roman" w:cs="Times New Roman"/>
              </w:rPr>
              <w:t>Читалища</w:t>
            </w:r>
            <w:r w:rsidR="00F77375" w:rsidRPr="00421838">
              <w:rPr>
                <w:rFonts w:ascii="Times New Roman" w:hAnsi="Times New Roman" w:cs="Times New Roman"/>
              </w:rPr>
              <w:t>, ЦОП гр.Рудозем</w:t>
            </w:r>
          </w:p>
        </w:tc>
      </w:tr>
    </w:tbl>
    <w:p w:rsidR="006B29A1" w:rsidRPr="00421838" w:rsidRDefault="006B29A1" w:rsidP="00F6321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210" w:rsidRPr="00421838" w:rsidRDefault="00F63210" w:rsidP="00F63210">
      <w:pPr>
        <w:pStyle w:val="3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421838">
        <w:rPr>
          <w:rFonts w:ascii="Times New Roman" w:hAnsi="Times New Roman" w:cs="Times New Roman"/>
          <w:b/>
          <w:color w:val="auto"/>
          <w:lang w:val="ru-RU"/>
        </w:rPr>
        <w:t>Насърчаване на заетостта и подкрепата за млади хора, които не учат, не работят и не се обучават (</w:t>
      </w:r>
      <w:r w:rsidRPr="00421838">
        <w:rPr>
          <w:rFonts w:ascii="Times New Roman" w:hAnsi="Times New Roman" w:cs="Times New Roman"/>
          <w:b/>
          <w:color w:val="auto"/>
        </w:rPr>
        <w:t>NEETs</w:t>
      </w:r>
      <w:r w:rsidRPr="00421838">
        <w:rPr>
          <w:rFonts w:ascii="Times New Roman" w:hAnsi="Times New Roman" w:cs="Times New Roman"/>
          <w:b/>
          <w:color w:val="auto"/>
          <w:lang w:val="ru-RU"/>
        </w:rPr>
        <w:t>)</w:t>
      </w:r>
    </w:p>
    <w:p w:rsidR="00F63210" w:rsidRPr="00421838" w:rsidRDefault="00F63210" w:rsidP="00F632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838">
        <w:rPr>
          <w:rFonts w:ascii="Times New Roman" w:hAnsi="Times New Roman" w:cs="Times New Roman"/>
          <w:sz w:val="24"/>
          <w:szCs w:val="24"/>
          <w:lang w:val="ru-RU"/>
        </w:rPr>
        <w:t xml:space="preserve">Младежката заетост продължава да бъде централен проблем пред младите хора в страната. Делът на младежи от групата </w:t>
      </w:r>
      <w:r w:rsidRPr="00421838">
        <w:rPr>
          <w:rFonts w:ascii="Times New Roman" w:hAnsi="Times New Roman" w:cs="Times New Roman"/>
          <w:sz w:val="24"/>
          <w:szCs w:val="24"/>
        </w:rPr>
        <w:t>NEETs</w:t>
      </w:r>
      <w:r w:rsidRPr="00421838">
        <w:rPr>
          <w:rFonts w:ascii="Times New Roman" w:hAnsi="Times New Roman" w:cs="Times New Roman"/>
          <w:sz w:val="24"/>
          <w:szCs w:val="24"/>
          <w:lang w:val="ru-RU"/>
        </w:rPr>
        <w:t xml:space="preserve"> (Млади хора, които не учат, не работят и не се обучават) остава висок.</w:t>
      </w:r>
    </w:p>
    <w:p w:rsidR="00F63210" w:rsidRPr="00421838" w:rsidRDefault="00F63210" w:rsidP="00F63210">
      <w:pPr>
        <w:autoSpaceDE w:val="0"/>
        <w:autoSpaceDN w:val="0"/>
        <w:adjustRightInd w:val="0"/>
        <w:spacing w:before="120" w:after="12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В повечето случаи младите хора нямат практически и трудов опит по придобитата специалност след завършване на своето образование и трудно се включват на пазара на труда. Общинска администрация се старае да насърчи и поощри младите висшисти и специалисти, като наема лица до 29 г. по различни направления чрез сътрудничеството на Ди</w:t>
      </w:r>
      <w:r w:rsidR="00195D0F" w:rsidRPr="00421838">
        <w:rPr>
          <w:rFonts w:ascii="Times New Roman" w:hAnsi="Times New Roman" w:cs="Times New Roman"/>
          <w:sz w:val="24"/>
          <w:szCs w:val="24"/>
        </w:rPr>
        <w:t>рекция „Бюро по труда” гр. Смолян</w:t>
      </w:r>
      <w:r w:rsidRPr="00421838">
        <w:rPr>
          <w:rFonts w:ascii="Times New Roman" w:hAnsi="Times New Roman" w:cs="Times New Roman"/>
          <w:sz w:val="24"/>
          <w:szCs w:val="24"/>
        </w:rPr>
        <w:t>.</w:t>
      </w:r>
      <w:r w:rsidR="00B16913" w:rsidRPr="00421838">
        <w:rPr>
          <w:rFonts w:ascii="Times New Roman" w:hAnsi="Times New Roman" w:cs="Times New Roman"/>
          <w:sz w:val="24"/>
          <w:szCs w:val="24"/>
        </w:rPr>
        <w:t xml:space="preserve"> Ежегодно се предоставя възможност на младежите да стажуват в структурните звена на администрацията.</w:t>
      </w:r>
    </w:p>
    <w:p w:rsidR="00633559" w:rsidRDefault="00633559" w:rsidP="006B7A85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3C7" w:rsidRPr="00421838" w:rsidRDefault="006023C7" w:rsidP="006B7A85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21838" w:rsidTr="00756F92">
        <w:tc>
          <w:tcPr>
            <w:tcW w:w="10774" w:type="dxa"/>
            <w:gridSpan w:val="4"/>
            <w:shd w:val="clear" w:color="auto" w:fill="D9D9D9" w:themeFill="background1" w:themeFillShade="D9"/>
          </w:tcPr>
          <w:p w:rsidR="00756F92" w:rsidRPr="00421838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2: Насърчаване на заетостта, предприемачеството и подкрепата за млади хора, които не, учат, не работят и не се обучават (NEETs)</w:t>
            </w:r>
          </w:p>
          <w:p w:rsidR="00756F92" w:rsidRPr="00421838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756F9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56F92" w:rsidRPr="00421838" w:rsidRDefault="00756F92" w:rsidP="00756F9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2.1: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Насърчаване на заетостта на младите хора</w:t>
            </w:r>
          </w:p>
          <w:p w:rsidR="00756F92" w:rsidRPr="00421838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9C79D7">
        <w:tc>
          <w:tcPr>
            <w:tcW w:w="3828" w:type="dxa"/>
          </w:tcPr>
          <w:p w:rsidR="00C8655E" w:rsidRPr="00421838" w:rsidRDefault="00C8655E" w:rsidP="001A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C8655E" w:rsidRPr="00421838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C8655E" w:rsidRPr="00421838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C8655E" w:rsidRPr="00421838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C8655E" w:rsidRPr="00421838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9C79D7">
        <w:tc>
          <w:tcPr>
            <w:tcW w:w="3828" w:type="dxa"/>
          </w:tcPr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C8655E" w:rsidRPr="00421838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Програма „Старт на кариерата“</w:t>
            </w:r>
            <w:r w:rsidR="00195D0F" w:rsidRPr="0042183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C8655E" w:rsidRPr="00421838" w:rsidRDefault="00C8655E" w:rsidP="0041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55E" w:rsidRPr="00421838" w:rsidRDefault="006D296D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Популяризиране на младежки п</w:t>
            </w:r>
            <w:r w:rsidR="00195D0F" w:rsidRPr="00421838">
              <w:rPr>
                <w:rFonts w:ascii="Times New Roman" w:hAnsi="Times New Roman" w:cs="Times New Roman"/>
                <w:iCs/>
                <w:sz w:val="24"/>
                <w:szCs w:val="24"/>
              </w:rPr>
              <w:t>рограми</w:t>
            </w:r>
            <w:r w:rsidR="00A72BAA" w:rsidRPr="0042183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 коефициент на заетост в групата 15-29 г.</w:t>
            </w:r>
          </w:p>
        </w:tc>
        <w:tc>
          <w:tcPr>
            <w:tcW w:w="2127" w:type="dxa"/>
          </w:tcPr>
          <w:p w:rsidR="00C8655E" w:rsidRPr="00421838" w:rsidRDefault="00195D0F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C8655E" w:rsidRPr="00421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55E" w:rsidRPr="00421838" w:rsidRDefault="00C8655E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Дирекция „Бюро по труда”</w:t>
            </w:r>
            <w:r w:rsidR="001D3B40" w:rsidRPr="00421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40" w:rsidRPr="0042183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  <w:p w:rsidR="00C8655E" w:rsidRPr="00421838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D3" w:rsidRPr="00421838" w:rsidTr="009C79D7">
        <w:tc>
          <w:tcPr>
            <w:tcW w:w="3828" w:type="dxa"/>
          </w:tcPr>
          <w:p w:rsidR="009915D3" w:rsidRPr="00421838" w:rsidRDefault="009915D3" w:rsidP="0041509B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421838">
              <w:rPr>
                <w:rFonts w:ascii="Times New Roman" w:hAnsi="Times New Roman" w:cs="Times New Roman"/>
                <w:iCs/>
                <w:color w:val="auto"/>
              </w:rPr>
              <w:t>Осигуряване на стажове в Община Рудозем</w:t>
            </w:r>
          </w:p>
        </w:tc>
        <w:tc>
          <w:tcPr>
            <w:tcW w:w="2693" w:type="dxa"/>
          </w:tcPr>
          <w:p w:rsidR="009915D3" w:rsidRPr="00421838" w:rsidRDefault="009915D3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iCs/>
                <w:sz w:val="24"/>
                <w:szCs w:val="24"/>
              </w:rPr>
              <w:t>Провеждане на стаж по изучавана специалност в структурите и звената на Община Рудозем</w:t>
            </w:r>
          </w:p>
        </w:tc>
        <w:tc>
          <w:tcPr>
            <w:tcW w:w="2126" w:type="dxa"/>
          </w:tcPr>
          <w:p w:rsidR="009915D3" w:rsidRPr="00421838" w:rsidRDefault="009915D3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Придобит стаж и опит</w:t>
            </w:r>
          </w:p>
        </w:tc>
        <w:tc>
          <w:tcPr>
            <w:tcW w:w="2127" w:type="dxa"/>
          </w:tcPr>
          <w:p w:rsidR="009915D3" w:rsidRPr="00421838" w:rsidRDefault="009915D3" w:rsidP="0099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Рудозем,</w:t>
            </w:r>
          </w:p>
          <w:p w:rsidR="009915D3" w:rsidRPr="00421838" w:rsidRDefault="009915D3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ЦОП гр.</w:t>
            </w:r>
            <w:r w:rsidR="0060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Рудозем</w:t>
            </w:r>
          </w:p>
        </w:tc>
      </w:tr>
    </w:tbl>
    <w:p w:rsidR="004245ED" w:rsidRPr="00421838" w:rsidRDefault="004245ED" w:rsidP="0055313C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21838" w:rsidTr="00B51193">
        <w:tc>
          <w:tcPr>
            <w:tcW w:w="10774" w:type="dxa"/>
            <w:gridSpan w:val="4"/>
            <w:shd w:val="clear" w:color="auto" w:fill="D9D9D9" w:themeFill="background1" w:themeFillShade="D9"/>
          </w:tcPr>
          <w:p w:rsidR="00B51193" w:rsidRPr="00421838" w:rsidRDefault="00B51193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3: Насърчаване на ангажираността, участието и овластяването на младите хора</w:t>
            </w:r>
          </w:p>
          <w:p w:rsidR="00B51193" w:rsidRPr="00421838" w:rsidRDefault="00B51193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B51193">
        <w:tc>
          <w:tcPr>
            <w:tcW w:w="10774" w:type="dxa"/>
            <w:gridSpan w:val="4"/>
            <w:shd w:val="clear" w:color="auto" w:fill="F2F2F2" w:themeFill="background1" w:themeFillShade="F2"/>
          </w:tcPr>
          <w:p w:rsidR="00B51193" w:rsidRPr="00421838" w:rsidRDefault="00B51193" w:rsidP="00B5119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3.1: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Повишаване на нивото на гражданска ангажираност на младите хора</w:t>
            </w:r>
          </w:p>
          <w:p w:rsidR="00B51193" w:rsidRPr="00421838" w:rsidRDefault="00B51193" w:rsidP="00B5119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9C79D7">
        <w:tc>
          <w:tcPr>
            <w:tcW w:w="3828" w:type="dxa"/>
          </w:tcPr>
          <w:p w:rsidR="000E1BEA" w:rsidRPr="00421838" w:rsidRDefault="000E1BEA" w:rsidP="001A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0E1BEA" w:rsidRPr="00421838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0E1BEA" w:rsidRPr="00421838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0E1BEA" w:rsidRPr="00421838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0E1BEA" w:rsidRPr="00421838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9C79D7">
        <w:tc>
          <w:tcPr>
            <w:tcW w:w="3828" w:type="dxa"/>
          </w:tcPr>
          <w:p w:rsidR="000E1BEA" w:rsidRPr="00421838" w:rsidRDefault="005D0595" w:rsidP="004150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Организиране, </w:t>
            </w:r>
            <w:r w:rsidR="00540850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подкрепа</w:t>
            </w: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насърчаване </w:t>
            </w:r>
            <w:r w:rsidR="00540850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младежки доброволчески инициативи</w:t>
            </w:r>
            <w:r w:rsidR="00A72BAA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BEA" w:rsidRPr="00421838" w:rsidRDefault="009C79D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на млади</w:t>
            </w:r>
            <w:r w:rsidR="00540850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 хора в благотворителни </w:t>
            </w: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</w:t>
            </w:r>
            <w:r w:rsidR="00195D0F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тиви за подпомагане на</w:t>
            </w: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B07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възрастни хора, подпомагане на деца и младежи в неравностойно положение и за лечение</w:t>
            </w:r>
            <w:r w:rsidR="00A72BAA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3B40" w:rsidRPr="00421838" w:rsidRDefault="001D3B4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Включване като доброволци </w:t>
            </w:r>
            <w:r w:rsidR="009915D3" w:rsidRPr="00421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работата на институциите, предоставящи услуги на деца и младежи.</w:t>
            </w:r>
          </w:p>
        </w:tc>
        <w:tc>
          <w:tcPr>
            <w:tcW w:w="2126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 участие на млади хора в доброволчески инициативи.</w:t>
            </w:r>
          </w:p>
          <w:p w:rsidR="001D3B40" w:rsidRPr="00421838" w:rsidRDefault="001D3B4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Подпомагане работата на центровете, подкрепящи деца и семейства в общината.</w:t>
            </w:r>
          </w:p>
        </w:tc>
        <w:tc>
          <w:tcPr>
            <w:tcW w:w="2127" w:type="dxa"/>
          </w:tcPr>
          <w:p w:rsidR="000E1BEA" w:rsidRPr="00421838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 xml:space="preserve">Община Рудозем, </w:t>
            </w:r>
            <w:r w:rsidR="000E1BEA" w:rsidRPr="00421838">
              <w:rPr>
                <w:rFonts w:ascii="Times New Roman" w:hAnsi="Times New Roman" w:cs="Times New Roman"/>
                <w:color w:val="auto"/>
              </w:rPr>
              <w:t>Младежка организация на БЧК,</w:t>
            </w:r>
          </w:p>
          <w:p w:rsidR="000E1BEA" w:rsidRPr="00421838" w:rsidRDefault="000E1BEA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Училища</w:t>
            </w:r>
            <w:r w:rsidR="001D3B40" w:rsidRPr="00421838">
              <w:rPr>
                <w:rFonts w:ascii="Times New Roman" w:hAnsi="Times New Roman" w:cs="Times New Roman"/>
                <w:color w:val="auto"/>
              </w:rPr>
              <w:t>, ЦОП гр.</w:t>
            </w:r>
            <w:r w:rsidR="006023C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D3B40" w:rsidRPr="00421838">
              <w:rPr>
                <w:rFonts w:ascii="Times New Roman" w:hAnsi="Times New Roman" w:cs="Times New Roman"/>
                <w:color w:val="auto"/>
              </w:rPr>
              <w:t>Рудозем</w:t>
            </w:r>
          </w:p>
        </w:tc>
      </w:tr>
      <w:tr w:rsidR="00483E49" w:rsidRPr="00421838" w:rsidTr="009C79D7">
        <w:tc>
          <w:tcPr>
            <w:tcW w:w="3828" w:type="dxa"/>
          </w:tcPr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общински кръг на ученическо състезание </w:t>
            </w:r>
          </w:p>
          <w:p w:rsidR="000E1BEA" w:rsidRPr="00421838" w:rsidRDefault="000E1BEA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„Защита при бедствия</w:t>
            </w:r>
            <w:r w:rsidR="00B47B59" w:rsidRPr="00421838">
              <w:rPr>
                <w:rFonts w:ascii="Times New Roman" w:hAnsi="Times New Roman" w:cs="Times New Roman"/>
                <w:sz w:val="24"/>
                <w:szCs w:val="24"/>
              </w:rPr>
              <w:t>, аварии и извънредни ситуации”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BEA" w:rsidRPr="00421838" w:rsidRDefault="000F46B8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Проверка нивото на знанията на учениците за поведение и действие за защита при различни видове бедствия, пожари и промишлени аварии</w:t>
            </w:r>
            <w:r w:rsidR="00B47B59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Формиране на умения за реакция при бедствия, аварии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1BEA" w:rsidRPr="00421838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0E1BEA" w:rsidRPr="00421838">
              <w:rPr>
                <w:rFonts w:ascii="Times New Roman" w:hAnsi="Times New Roman" w:cs="Times New Roman"/>
                <w:color w:val="auto"/>
              </w:rPr>
              <w:t>, Училища</w:t>
            </w:r>
          </w:p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9C79D7">
        <w:tc>
          <w:tcPr>
            <w:tcW w:w="3828" w:type="dxa"/>
          </w:tcPr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Организиране на общински етап на Международен конкурс за детска рисунка „С очите си видях беда</w:t>
            </w:r>
            <w:r w:rsidR="00B47B59" w:rsidRPr="00421838">
              <w:rPr>
                <w:rFonts w:ascii="Times New Roman" w:hAnsi="Times New Roman" w:cs="Times New Roman"/>
                <w:sz w:val="24"/>
                <w:szCs w:val="24"/>
              </w:rPr>
              <w:t>та”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FFA" w:rsidRPr="00421838" w:rsidRDefault="00043FFA" w:rsidP="0041509B">
            <w:pPr>
              <w:tabs>
                <w:tab w:val="left" w:pos="16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Пресъздаване със средствата на изобразителното изкуство бедствия </w:t>
            </w:r>
          </w:p>
          <w:p w:rsidR="00043FFA" w:rsidRPr="00421838" w:rsidRDefault="00ED0026" w:rsidP="0041509B">
            <w:pPr>
              <w:tabs>
                <w:tab w:val="left" w:pos="16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3FFA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световен мащаб и начините на поведение и действие при тях. </w:t>
            </w:r>
          </w:p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Съпричастие към проблемите на човека, готовност за оказване на помощ, желание за участие в доброволческа дейност и опазване на околната среда.</w:t>
            </w:r>
          </w:p>
        </w:tc>
        <w:tc>
          <w:tcPr>
            <w:tcW w:w="2127" w:type="dxa"/>
          </w:tcPr>
          <w:p w:rsidR="000E1BEA" w:rsidRPr="00421838" w:rsidRDefault="00195D0F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</w:tc>
      </w:tr>
      <w:tr w:rsidR="00483E49" w:rsidRPr="00421838" w:rsidTr="00540850">
        <w:tc>
          <w:tcPr>
            <w:tcW w:w="3828" w:type="dxa"/>
          </w:tcPr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Организиране на общински иниц</w:t>
            </w:r>
            <w:r w:rsidR="00195D0F" w:rsidRPr="00421838">
              <w:rPr>
                <w:rFonts w:ascii="Times New Roman" w:hAnsi="Times New Roman" w:cs="Times New Roman"/>
                <w:sz w:val="24"/>
                <w:szCs w:val="24"/>
              </w:rPr>
              <w:t>иативи с участието на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Младежка организация на БЧК.</w:t>
            </w:r>
          </w:p>
        </w:tc>
        <w:tc>
          <w:tcPr>
            <w:tcW w:w="2693" w:type="dxa"/>
          </w:tcPr>
          <w:p w:rsidR="000E1BEA" w:rsidRPr="00421838" w:rsidRDefault="006C7FD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Сътрудничество с младежки организации при реализиране на общински инициативи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 брой млади хора, които членуват в младежка организация.</w:t>
            </w:r>
          </w:p>
        </w:tc>
        <w:tc>
          <w:tcPr>
            <w:tcW w:w="2127" w:type="dxa"/>
            <w:shd w:val="clear" w:color="auto" w:fill="FFFFFF" w:themeFill="background1"/>
          </w:tcPr>
          <w:p w:rsidR="000E1BEA" w:rsidRPr="00421838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 xml:space="preserve">Община Рудозем, </w:t>
            </w:r>
            <w:r w:rsidR="00540850" w:rsidRPr="00421838">
              <w:rPr>
                <w:rFonts w:ascii="Times New Roman" w:hAnsi="Times New Roman" w:cs="Times New Roman"/>
                <w:color w:val="auto"/>
              </w:rPr>
              <w:t>Младежка организация на БЧК</w:t>
            </w:r>
          </w:p>
        </w:tc>
      </w:tr>
      <w:tr w:rsidR="00483E49" w:rsidRPr="00421838" w:rsidTr="009A3888">
        <w:tc>
          <w:tcPr>
            <w:tcW w:w="10774" w:type="dxa"/>
            <w:gridSpan w:val="4"/>
            <w:shd w:val="clear" w:color="auto" w:fill="F2F2F2" w:themeFill="background1" w:themeFillShade="F2"/>
          </w:tcPr>
          <w:p w:rsidR="009A3888" w:rsidRPr="00421838" w:rsidRDefault="009A3888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b/>
                <w:color w:val="auto"/>
              </w:rPr>
              <w:t>Стратегическа цел 3.2: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 Повишаване на нивото на овластяване и качествено участие на младите хора в процесите на вземане на решения на местно, национално и европейско ниво</w:t>
            </w:r>
          </w:p>
        </w:tc>
      </w:tr>
      <w:tr w:rsidR="00483E49" w:rsidRPr="00421838" w:rsidTr="009C79D7">
        <w:tc>
          <w:tcPr>
            <w:tcW w:w="3828" w:type="dxa"/>
          </w:tcPr>
          <w:p w:rsidR="000E1BEA" w:rsidRPr="00421838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Насърчаване на партньорството за качествено младежко участие и овластяване в процесите на вземане на решения на местно ниво.</w:t>
            </w:r>
          </w:p>
        </w:tc>
        <w:tc>
          <w:tcPr>
            <w:tcW w:w="2693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на общинските младежки инициативи в партньорство с младежката организация </w:t>
            </w:r>
            <w:r w:rsidR="00195D0F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на БЧК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и училища.</w:t>
            </w:r>
          </w:p>
        </w:tc>
        <w:tc>
          <w:tcPr>
            <w:tcW w:w="2126" w:type="dxa"/>
          </w:tcPr>
          <w:p w:rsidR="000E1BEA" w:rsidRPr="00421838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Качествено участие на младите хора в процесите за вземане на решения на местно ниво.</w:t>
            </w:r>
          </w:p>
        </w:tc>
        <w:tc>
          <w:tcPr>
            <w:tcW w:w="2127" w:type="dxa"/>
          </w:tcPr>
          <w:p w:rsidR="000E1BEA" w:rsidRPr="00421838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Рудозем, Младежка организация на БЧК</w:t>
            </w:r>
          </w:p>
        </w:tc>
      </w:tr>
      <w:tr w:rsidR="00483E49" w:rsidRPr="00421838" w:rsidTr="00DA47C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DA47CF" w:rsidRPr="00421838" w:rsidRDefault="00DA47CF" w:rsidP="0041509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b/>
                <w:color w:val="auto"/>
              </w:rPr>
              <w:t xml:space="preserve">Стратегическа цел 3.3: </w:t>
            </w:r>
            <w:r w:rsidRPr="00421838">
              <w:rPr>
                <w:rFonts w:ascii="Times New Roman" w:hAnsi="Times New Roman" w:cs="Times New Roman"/>
                <w:color w:val="auto"/>
              </w:rPr>
              <w:t>Осигуряване на подкрепяща среда за младежките организации и популяризиране на ползи от тяхната работа</w:t>
            </w:r>
          </w:p>
        </w:tc>
      </w:tr>
      <w:tr w:rsidR="00483E49" w:rsidRPr="00421838" w:rsidTr="009C79D7">
        <w:tc>
          <w:tcPr>
            <w:tcW w:w="3828" w:type="dxa"/>
          </w:tcPr>
          <w:p w:rsidR="00E0467D" w:rsidRPr="00421838" w:rsidRDefault="00E0467D" w:rsidP="004150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467D" w:rsidRPr="00421838" w:rsidRDefault="00E0467D" w:rsidP="00195D0F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Повишаване на информираност за възможностите за финансиране на младежки проекти и оптимизиране на процедурите за кандидатстване</w:t>
            </w:r>
            <w:r w:rsidR="00A72BAA" w:rsidRPr="00421838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693" w:type="dxa"/>
          </w:tcPr>
          <w:p w:rsidR="00E0467D" w:rsidRPr="00421838" w:rsidRDefault="00E0467D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1BEA" w:rsidRPr="00421838" w:rsidRDefault="00E0467D" w:rsidP="00195D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Популяризиране на Национална информационна система за младежта - </w:t>
            </w:r>
            <w:r w:rsidRPr="00421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nism.bg</w:t>
            </w:r>
          </w:p>
        </w:tc>
        <w:tc>
          <w:tcPr>
            <w:tcW w:w="2126" w:type="dxa"/>
          </w:tcPr>
          <w:p w:rsidR="000E1BEA" w:rsidRPr="00421838" w:rsidRDefault="000E1BEA" w:rsidP="00195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 брой млади хора, участващи</w:t>
            </w:r>
            <w:r w:rsidR="00195D0F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младежки програми и проекти.</w:t>
            </w:r>
          </w:p>
        </w:tc>
        <w:tc>
          <w:tcPr>
            <w:tcW w:w="2127" w:type="dxa"/>
          </w:tcPr>
          <w:p w:rsidR="000E1BEA" w:rsidRPr="00421838" w:rsidRDefault="00195D0F" w:rsidP="0041509B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421838">
              <w:rPr>
                <w:rFonts w:ascii="Times New Roman" w:eastAsia="Times New Roman" w:hAnsi="Times New Roman" w:cs="Times New Roman"/>
                <w:color w:val="auto"/>
              </w:rPr>
              <w:t>Община Рудозем</w:t>
            </w:r>
          </w:p>
        </w:tc>
      </w:tr>
    </w:tbl>
    <w:p w:rsidR="00725284" w:rsidRPr="00421838" w:rsidRDefault="00725284" w:rsidP="0041509B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21838" w:rsidTr="00522ADA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 4: </w:t>
            </w:r>
            <w:r w:rsidRPr="004218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и утвърждаване на младежката работа в национален мащаб</w:t>
            </w: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3E49" w:rsidRPr="00421838" w:rsidTr="00522AD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4.1: </w:t>
            </w: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Насърчаване на иновативни подходи в младежката работа.</w:t>
            </w:r>
          </w:p>
        </w:tc>
      </w:tr>
      <w:tr w:rsidR="00483E49" w:rsidRPr="00421838" w:rsidTr="00522ADA">
        <w:tc>
          <w:tcPr>
            <w:tcW w:w="3828" w:type="dxa"/>
          </w:tcPr>
          <w:p w:rsidR="000D2B07" w:rsidRPr="00421838" w:rsidRDefault="000D2B07" w:rsidP="0041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522ADA">
        <w:tc>
          <w:tcPr>
            <w:tcW w:w="3828" w:type="dxa"/>
          </w:tcPr>
          <w:p w:rsidR="000D2B07" w:rsidRPr="00421838" w:rsidRDefault="000D2B07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Насърчаване използването на дигитални инструменти в младежката работа.</w:t>
            </w:r>
          </w:p>
        </w:tc>
        <w:tc>
          <w:tcPr>
            <w:tcW w:w="2693" w:type="dxa"/>
          </w:tcPr>
          <w:p w:rsidR="00620C8E" w:rsidRPr="00421838" w:rsidRDefault="00620C8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Разнообразен инструментариум на младежката работа с дигитални и други иновативни методи.</w:t>
            </w:r>
          </w:p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07" w:rsidRPr="00421838" w:rsidRDefault="00620C8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 компетентностите в областта на цифровите технологии и на медийната грамотност на младежите.</w:t>
            </w:r>
          </w:p>
        </w:tc>
        <w:tc>
          <w:tcPr>
            <w:tcW w:w="2127" w:type="dxa"/>
          </w:tcPr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Училища,</w:t>
            </w:r>
          </w:p>
          <w:p w:rsidR="000D2B07" w:rsidRPr="00421838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</w:tbl>
    <w:p w:rsidR="002E4703" w:rsidRPr="00421838" w:rsidRDefault="002E4703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E2133" w:rsidRPr="00421838" w:rsidRDefault="00725284" w:rsidP="00421838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421838">
        <w:rPr>
          <w:rFonts w:ascii="Times New Roman" w:hAnsi="Times New Roman" w:cs="Times New Roman"/>
          <w:b/>
          <w:color w:val="auto"/>
          <w:lang w:val="ru-RU"/>
        </w:rPr>
        <w:t>Свързаност, толерантност и европейска принадлежност</w:t>
      </w:r>
    </w:p>
    <w:p w:rsidR="00FE6FD1" w:rsidRPr="00421838" w:rsidRDefault="00EA1C2B" w:rsidP="00FE6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Изграждането на толерантност, насърчаването на зачитането на правата на човека и демократичните принципи са основните елементи за борба с предразсъдъците, дискриминацията и различните форми на насилие сред младите хора. Стимулирането на чувството за принадлежност към ЕС чрез запознаването с принципите, структурата и функциите на институциите на ЕС са от първостепенно значение за възпитанието на пълноценни граждани с европейско самочувствие. </w:t>
      </w:r>
    </w:p>
    <w:p w:rsidR="00E1366D" w:rsidRDefault="008F7F3D" w:rsidP="008F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Всяка година Местната комисия за борба срещу противообществените прояви на малолетните и непълнолетните – Рудозем провежда  „Ден на розовата фланелка“, който се превърна в традиционен повод за съпричастност и толерантност към различните. През 2024 г. Денят на розовата фланелка бе отбелязан в рамките на всяко училище на територията на Общината. Децата отново си облякоха розови фланелки,  и показаха своето отношение към различните хора, тези, които стават жертва на „училищен тормоз“ и не само. </w:t>
      </w:r>
    </w:p>
    <w:p w:rsidR="00421838" w:rsidRPr="00421838" w:rsidRDefault="00421838" w:rsidP="008F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F3D" w:rsidRPr="00421838" w:rsidRDefault="008F7F3D" w:rsidP="008F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1842"/>
        <w:gridCol w:w="1985"/>
      </w:tblGrid>
      <w:tr w:rsidR="00483E49" w:rsidRPr="00421838" w:rsidTr="00A30C5E">
        <w:tc>
          <w:tcPr>
            <w:tcW w:w="10632" w:type="dxa"/>
            <w:gridSpan w:val="4"/>
            <w:shd w:val="clear" w:color="auto" w:fill="D9D9D9" w:themeFill="background1" w:themeFillShade="D9"/>
          </w:tcPr>
          <w:p w:rsidR="00A30C5E" w:rsidRPr="00421838" w:rsidRDefault="00A30C5E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5: Свързаност, толерантност и европейска принадлежност</w:t>
            </w:r>
          </w:p>
          <w:p w:rsidR="00A30C5E" w:rsidRPr="00421838" w:rsidRDefault="00A30C5E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5B05DB">
        <w:tc>
          <w:tcPr>
            <w:tcW w:w="10632" w:type="dxa"/>
            <w:gridSpan w:val="4"/>
            <w:shd w:val="clear" w:color="auto" w:fill="F2F2F2" w:themeFill="background1" w:themeFillShade="F2"/>
          </w:tcPr>
          <w:p w:rsidR="005B05DB" w:rsidRPr="00421838" w:rsidRDefault="005B05DB" w:rsidP="005B05D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5.1: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Насърчаване на социалното включване на младите хора от уязвими групи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E85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E60DEC" w:rsidRPr="00421838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3261" w:type="dxa"/>
          </w:tcPr>
          <w:p w:rsidR="00E60DEC" w:rsidRPr="00421838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1842" w:type="dxa"/>
          </w:tcPr>
          <w:p w:rsidR="00E60DEC" w:rsidRPr="00421838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985" w:type="dxa"/>
          </w:tcPr>
          <w:p w:rsidR="00E60DEC" w:rsidRPr="00421838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Повишаване на информираността на младите хора във връзка с проблемите на младежите от уязвими групи.</w:t>
            </w:r>
          </w:p>
          <w:p w:rsidR="00E60DEC" w:rsidRPr="00421838" w:rsidRDefault="00E60DEC" w:rsidP="0041509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61" w:type="dxa"/>
          </w:tcPr>
          <w:p w:rsidR="008B0E5C" w:rsidRPr="00421838" w:rsidRDefault="008B0E5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Организиране на инициативи</w:t>
            </w:r>
            <w:r w:rsidR="00E60DEC" w:rsidRPr="00421838">
              <w:rPr>
                <w:rFonts w:ascii="Times New Roman" w:hAnsi="Times New Roman" w:cs="Times New Roman"/>
                <w:color w:val="auto"/>
                <w:lang w:val="ru-RU"/>
              </w:rPr>
              <w:t>, насочени към млади хора в неравностойно положение</w:t>
            </w:r>
            <w:r w:rsidR="00A72BAA" w:rsidRPr="00421838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E60DEC" w:rsidRPr="00421838" w:rsidRDefault="00E60DEC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0DEC" w:rsidRPr="00421838" w:rsidRDefault="00E60DEC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 ниво на информираност на младите хора относно проблемите на младите хора в неравностойно положение.</w:t>
            </w:r>
          </w:p>
        </w:tc>
        <w:tc>
          <w:tcPr>
            <w:tcW w:w="1985" w:type="dxa"/>
          </w:tcPr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ЦОП гр. Рудозем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21838" w:rsidRDefault="00E1366D" w:rsidP="00E1366D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421838">
              <w:rPr>
                <w:rFonts w:ascii="Times New Roman" w:eastAsia="Times New Roman" w:hAnsi="Times New Roman" w:cs="Times New Roman"/>
                <w:color w:val="auto"/>
              </w:rPr>
              <w:t>ДЦДМУ</w:t>
            </w:r>
            <w:r w:rsidR="00E60DEC" w:rsidRPr="00421838">
              <w:rPr>
                <w:rFonts w:ascii="Times New Roman" w:eastAsia="Times New Roman" w:hAnsi="Times New Roman" w:cs="Times New Roman"/>
                <w:color w:val="auto"/>
              </w:rPr>
              <w:t xml:space="preserve"> „</w:t>
            </w:r>
            <w:r w:rsidRPr="00421838">
              <w:rPr>
                <w:rFonts w:ascii="Times New Roman" w:eastAsia="Times New Roman" w:hAnsi="Times New Roman" w:cs="Times New Roman"/>
                <w:color w:val="auto"/>
              </w:rPr>
              <w:t>Слънце“ – гр. Рудозем</w:t>
            </w:r>
          </w:p>
          <w:p w:rsidR="00B16913" w:rsidRPr="00421838" w:rsidRDefault="00B16913" w:rsidP="00E136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eastAsia="Times New Roman" w:hAnsi="Times New Roman" w:cs="Times New Roman"/>
                <w:color w:val="auto"/>
              </w:rPr>
              <w:t>Областен информационен център Смолян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Осигуряване на социални услуги за млади хора в неравностойно положение</w:t>
            </w:r>
          </w:p>
        </w:tc>
        <w:tc>
          <w:tcPr>
            <w:tcW w:w="3261" w:type="dxa"/>
          </w:tcPr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eastAsia="Times New Roman" w:hAnsi="Times New Roman" w:cs="Times New Roman"/>
                <w:color w:val="auto"/>
              </w:rPr>
              <w:t>ДЦДМУ „Слънце“ – гр. Рудозем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предоставя</w:t>
            </w:r>
          </w:p>
          <w:p w:rsidR="00E60DEC" w:rsidRPr="00421838" w:rsidRDefault="00E60DEC" w:rsidP="00E1366D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 почасови дейности за подкрепа, свързани с извършване на двигателна, медицинска, логопедична, психологична, социална рехабилитация и трудотерапия. Дейността се извършва чрез изготвяне и осъществяване на индивидуални програми за социално включване. За потребителите с диагноза „Аутизъм”, ДЦП и хиперактивност се осигурява сензорна терапия в специално оборудвана сензорна стая. </w:t>
            </w:r>
          </w:p>
        </w:tc>
        <w:tc>
          <w:tcPr>
            <w:tcW w:w="1842" w:type="dxa"/>
          </w:tcPr>
          <w:p w:rsidR="00E60DEC" w:rsidRPr="00421838" w:rsidRDefault="00FD7896" w:rsidP="0041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r w:rsidR="00825232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на младите хора в неравностойно положение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eastAsia="Times New Roman" w:hAnsi="Times New Roman" w:cs="Times New Roman"/>
                <w:color w:val="auto"/>
              </w:rPr>
              <w:t>ДЦДМУ „Слънце“ – гр. Рудозем</w:t>
            </w:r>
          </w:p>
        </w:tc>
      </w:tr>
      <w:tr w:rsidR="00483E49" w:rsidRPr="00421838" w:rsidTr="004A6E3B">
        <w:tc>
          <w:tcPr>
            <w:tcW w:w="10632" w:type="dxa"/>
            <w:gridSpan w:val="4"/>
            <w:shd w:val="clear" w:color="auto" w:fill="F2F2F2" w:themeFill="background1" w:themeFillShade="F2"/>
          </w:tcPr>
          <w:p w:rsidR="004A6E3B" w:rsidRPr="00421838" w:rsidRDefault="004A6E3B" w:rsidP="004A6E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b/>
                <w:color w:val="auto"/>
              </w:rPr>
              <w:t>Стратегическа цел 5.2: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 Насърчаване на толерантност и ненасилие, превенция на агресия сред младите хора, включително и в онлайн пространствата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Програма на МКБППМН</w:t>
            </w:r>
          </w:p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261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Отбелязвване Световния ден за борба с тормоза в учи</w:t>
            </w:r>
            <w:r w:rsidR="00862C60" w:rsidRPr="00421838">
              <w:rPr>
                <w:rFonts w:ascii="Times New Roman" w:hAnsi="Times New Roman" w:cs="Times New Roman"/>
                <w:color w:val="auto"/>
                <w:lang w:val="ru-RU"/>
              </w:rPr>
              <w:t>лище „Ден на розовата фланелка", Световен ден за борба с насилието над деца.</w:t>
            </w: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 Отбелязване на Международния ден за безопасен интернет</w:t>
            </w:r>
            <w:r w:rsidR="008B0E5C"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 и др. </w:t>
            </w:r>
          </w:p>
        </w:tc>
        <w:tc>
          <w:tcPr>
            <w:tcW w:w="1842" w:type="dxa"/>
          </w:tcPr>
          <w:p w:rsidR="00540850" w:rsidRPr="00421838" w:rsidRDefault="00540850" w:rsidP="0041509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21838">
              <w:rPr>
                <w:rFonts w:ascii="Times New Roman" w:hAnsi="Times New Roman" w:cs="Times New Roman"/>
                <w:bCs/>
                <w:color w:val="auto"/>
              </w:rPr>
              <w:t xml:space="preserve">Превенция на </w:t>
            </w:r>
            <w:r w:rsidR="00E60DEC" w:rsidRPr="00421838">
              <w:rPr>
                <w:rFonts w:ascii="Times New Roman" w:hAnsi="Times New Roman" w:cs="Times New Roman"/>
                <w:bCs/>
                <w:color w:val="auto"/>
              </w:rPr>
              <w:t>противообще</w:t>
            </w:r>
            <w:r w:rsidRPr="00421838"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21838">
              <w:rPr>
                <w:rFonts w:ascii="Times New Roman" w:hAnsi="Times New Roman" w:cs="Times New Roman"/>
                <w:bCs/>
                <w:color w:val="auto"/>
              </w:rPr>
              <w:t>ствените прояви, извършени от непълно</w:t>
            </w:r>
            <w:r w:rsidR="00540850" w:rsidRPr="00421838">
              <w:rPr>
                <w:rFonts w:ascii="Times New Roman" w:hAnsi="Times New Roman" w:cs="Times New Roman"/>
                <w:bCs/>
                <w:color w:val="auto"/>
              </w:rPr>
              <w:t>летни лица.</w:t>
            </w:r>
          </w:p>
          <w:p w:rsidR="00E60DEC" w:rsidRPr="00421838" w:rsidRDefault="00E60DEC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Намален брой млади хора, засегнати от онлайн тормоз.</w:t>
            </w:r>
          </w:p>
        </w:tc>
        <w:tc>
          <w:tcPr>
            <w:tcW w:w="1985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МКБППМН,</w:t>
            </w:r>
          </w:p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Училища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Междуведомствен мултидисциплинарен екип на местно ниво, изграден съгласно Споразумението за сътрудничество и координиране на работата на териториалните структури на органите за закрила при случаи на деца, жертви или в риск от насили</w:t>
            </w:r>
            <w:r w:rsidR="00E1366D" w:rsidRPr="00421838">
              <w:rPr>
                <w:rFonts w:ascii="Times New Roman" w:hAnsi="Times New Roman" w:cs="Times New Roman"/>
                <w:color w:val="auto"/>
              </w:rPr>
              <w:t>е и при кризисна интервенция.</w:t>
            </w:r>
          </w:p>
        </w:tc>
        <w:tc>
          <w:tcPr>
            <w:tcW w:w="3261" w:type="dxa"/>
          </w:tcPr>
          <w:p w:rsidR="00E60DEC" w:rsidRPr="00421838" w:rsidRDefault="00ED0026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Прилагане на </w:t>
            </w:r>
            <w:r w:rsidR="00C847A9" w:rsidRPr="00421838">
              <w:rPr>
                <w:rFonts w:ascii="Times New Roman" w:hAnsi="Times New Roman" w:cs="Times New Roman"/>
                <w:color w:val="auto"/>
                <w:lang w:val="ru-RU"/>
              </w:rPr>
              <w:t>Координационен механизъм</w:t>
            </w: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 за взаимодействие при работа в случаи 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на деца, жертви </w:t>
            </w:r>
            <w:r w:rsidR="00C847A9" w:rsidRPr="00421838">
              <w:rPr>
                <w:rFonts w:ascii="Times New Roman" w:hAnsi="Times New Roman" w:cs="Times New Roman"/>
                <w:color w:val="auto"/>
              </w:rPr>
              <w:t xml:space="preserve">на насилие или в риск от насилие и за взаимодействие при </w:t>
            </w:r>
            <w:r w:rsidRPr="00421838">
              <w:rPr>
                <w:rFonts w:ascii="Times New Roman" w:hAnsi="Times New Roman" w:cs="Times New Roman"/>
                <w:color w:val="auto"/>
              </w:rPr>
              <w:t>кризисна интервенция.</w:t>
            </w:r>
          </w:p>
        </w:tc>
        <w:tc>
          <w:tcPr>
            <w:tcW w:w="1842" w:type="dxa"/>
          </w:tcPr>
          <w:p w:rsidR="00E60DEC" w:rsidRPr="00421838" w:rsidRDefault="004219AF" w:rsidP="0041509B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21838">
              <w:rPr>
                <w:rFonts w:ascii="Times New Roman" w:hAnsi="Times New Roman" w:cs="Times New Roman"/>
                <w:bCs/>
                <w:color w:val="auto"/>
              </w:rPr>
              <w:t>Превенция на насилието, защита на деца и младежи, жертва на насилие</w:t>
            </w:r>
            <w:r w:rsidR="00A72BAA" w:rsidRPr="00421838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1985" w:type="dxa"/>
          </w:tcPr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CC710A" w:rsidRPr="00421838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 xml:space="preserve">Дирекция „Социално 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подпомагане“, гр. 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Мадан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 РУ на МВР</w:t>
            </w:r>
          </w:p>
        </w:tc>
      </w:tr>
      <w:tr w:rsidR="00483E49" w:rsidRPr="00421838" w:rsidTr="008B2562">
        <w:tc>
          <w:tcPr>
            <w:tcW w:w="10632" w:type="dxa"/>
            <w:gridSpan w:val="4"/>
            <w:shd w:val="clear" w:color="auto" w:fill="F2F2F2" w:themeFill="background1" w:themeFillShade="F2"/>
          </w:tcPr>
          <w:p w:rsidR="008B2562" w:rsidRPr="00421838" w:rsidRDefault="008B2562" w:rsidP="008B25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b/>
                <w:color w:val="auto"/>
              </w:rPr>
              <w:t>Стратегическа цел 5.3:</w:t>
            </w:r>
            <w:r w:rsidRPr="00421838">
              <w:rPr>
                <w:rFonts w:ascii="Times New Roman" w:hAnsi="Times New Roman" w:cs="Times New Roman"/>
                <w:color w:val="auto"/>
              </w:rPr>
              <w:t xml:space="preserve"> Засилване на чувство за принадлежността към ЕС и споделяне на европейските ценности</w:t>
            </w:r>
          </w:p>
        </w:tc>
      </w:tr>
      <w:tr w:rsidR="00483E49" w:rsidRPr="00421838" w:rsidTr="00FF42DE">
        <w:tc>
          <w:tcPr>
            <w:tcW w:w="3544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Честване Деня на Европа</w:t>
            </w:r>
            <w:r w:rsidR="00E1366D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21838" w:rsidRDefault="00540850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Програма за о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тбелязване на Европейските дни на наследството.</w:t>
            </w:r>
          </w:p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E60DEC" w:rsidRPr="00421838" w:rsidRDefault="0024492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Организиране на събития и включването им в  националния календар за </w:t>
            </w:r>
            <w:r w:rsidR="00E60DEC"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отбелязване на </w:t>
            </w:r>
            <w:r w:rsidR="00A72BAA" w:rsidRPr="00421838">
              <w:rPr>
                <w:rFonts w:ascii="Times New Roman" w:hAnsi="Times New Roman" w:cs="Times New Roman"/>
                <w:color w:val="auto"/>
                <w:lang w:val="ru-RU"/>
              </w:rPr>
              <w:t>Европейски</w:t>
            </w:r>
            <w:r w:rsidRPr="00421838">
              <w:rPr>
                <w:rFonts w:ascii="Times New Roman" w:hAnsi="Times New Roman" w:cs="Times New Roman"/>
                <w:color w:val="auto"/>
                <w:lang w:val="ru-RU"/>
              </w:rPr>
              <w:t>те</w:t>
            </w:r>
            <w:r w:rsidR="00A72BAA" w:rsidRPr="00421838">
              <w:rPr>
                <w:rFonts w:ascii="Times New Roman" w:hAnsi="Times New Roman" w:cs="Times New Roman"/>
                <w:color w:val="auto"/>
                <w:lang w:val="ru-RU"/>
              </w:rPr>
              <w:t xml:space="preserve"> дни на наследството.</w:t>
            </w:r>
          </w:p>
        </w:tc>
        <w:tc>
          <w:tcPr>
            <w:tcW w:w="1842" w:type="dxa"/>
          </w:tcPr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Повишено ниво на запознатост на младите хора с дейността и принципите на ЕС  и европейските институции</w:t>
            </w:r>
            <w:r w:rsidR="00612E59" w:rsidRPr="0042183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85" w:type="dxa"/>
          </w:tcPr>
          <w:p w:rsidR="00E60DEC" w:rsidRPr="00421838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E60DEC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21838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Читалища</w:t>
            </w:r>
            <w:r w:rsidR="00E1366D" w:rsidRPr="00421838">
              <w:rPr>
                <w:rFonts w:ascii="Times New Roman" w:hAnsi="Times New Roman" w:cs="Times New Roman"/>
                <w:color w:val="auto"/>
              </w:rPr>
              <w:t>, Училища</w:t>
            </w:r>
          </w:p>
        </w:tc>
      </w:tr>
    </w:tbl>
    <w:p w:rsidR="005F3FBD" w:rsidRPr="00421838" w:rsidRDefault="005F3FBD" w:rsidP="009C6D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A94" w:rsidRPr="00421838" w:rsidRDefault="00686A94" w:rsidP="00421838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421838">
        <w:rPr>
          <w:rFonts w:ascii="Times New Roman" w:hAnsi="Times New Roman" w:cs="Times New Roman"/>
          <w:b/>
          <w:color w:val="auto"/>
          <w:lang w:val="ru-RU"/>
        </w:rPr>
        <w:t>Насърчаване на здравословен и природощадящ начин на живот</w:t>
      </w:r>
    </w:p>
    <w:p w:rsidR="00686A94" w:rsidRPr="00421838" w:rsidRDefault="00224910" w:rsidP="006023C7">
      <w:pPr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Физическата активност и спорта са основен фактор за п</w:t>
      </w:r>
      <w:r w:rsidR="00686A94" w:rsidRPr="00421838">
        <w:rPr>
          <w:rFonts w:ascii="Times New Roman" w:hAnsi="Times New Roman" w:cs="Times New Roman"/>
          <w:sz w:val="24"/>
          <w:szCs w:val="24"/>
        </w:rPr>
        <w:t>опуляризиране</w:t>
      </w:r>
      <w:r w:rsidR="00002547" w:rsidRPr="00421838">
        <w:rPr>
          <w:rFonts w:ascii="Times New Roman" w:hAnsi="Times New Roman" w:cs="Times New Roman"/>
          <w:sz w:val="24"/>
          <w:szCs w:val="24"/>
        </w:rPr>
        <w:t>то</w:t>
      </w:r>
      <w:r w:rsidR="00686A94" w:rsidRPr="00421838">
        <w:rPr>
          <w:rFonts w:ascii="Times New Roman" w:hAnsi="Times New Roman" w:cs="Times New Roman"/>
          <w:sz w:val="24"/>
          <w:szCs w:val="24"/>
        </w:rPr>
        <w:t xml:space="preserve"> на здравословния начин на живот сред м</w:t>
      </w:r>
      <w:r w:rsidR="00B3669C" w:rsidRPr="00421838">
        <w:rPr>
          <w:rFonts w:ascii="Times New Roman" w:hAnsi="Times New Roman" w:cs="Times New Roman"/>
          <w:sz w:val="24"/>
          <w:szCs w:val="24"/>
        </w:rPr>
        <w:t xml:space="preserve">ладите хора. </w:t>
      </w:r>
    </w:p>
    <w:p w:rsidR="000527BC" w:rsidRPr="00421838" w:rsidRDefault="00686A94" w:rsidP="006023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Насърчаването на младите хора към практикуването на спорт, както и към здравословен начин на живот, играят ролята на солидна превенция срещу агресията и зависимостите. </w:t>
      </w:r>
    </w:p>
    <w:p w:rsidR="008F7F3D" w:rsidRPr="00421838" w:rsidRDefault="008F7F3D" w:rsidP="008F7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Състоянието и тенденциите на здравното състояние на нацията, включително на лицата, принадлежащи към младежките общности, се оценяват в зависимост от демографските процеси, заболеваемостта, рисковите фактори, физическото развитие и самооценката на здравето. В община Рудозем се утвърждава тенденцията, характерна за нацията като цяло, повечето млади хора да се стремят към здравословен начин на живот– правилно хранене, спорт и др. Въпреки съществуващата система на здравно образование и редовните инициативи за здравословен начин на живот на структурите, работещи с младежи тревожен факт е големият брой на младите хора, употребяващи алкохол и тютюневи изделия. </w:t>
      </w:r>
    </w:p>
    <w:p w:rsidR="008F7F3D" w:rsidRPr="00421838" w:rsidRDefault="008F7F3D" w:rsidP="008F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Едно от най-ефективните средства срещу употребата на алкохол, цигари и наркотични вещества, е спортуването. Младите хора в общината имат възможност да спортуват активно при изявено желание от тяхна страна, според личните им предпочитания. </w:t>
      </w:r>
    </w:p>
    <w:p w:rsidR="008F7F3D" w:rsidRPr="00421838" w:rsidRDefault="008F7F3D" w:rsidP="008F7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 xml:space="preserve">Община Рудозем предоставя за безвъзмездно ползване на спортните клубове новоизградената спортна зала, градския стадион и изградените седем изкуствени игрища, оборудвани според националните и европейски изисквания. </w:t>
      </w:r>
      <w:r w:rsidR="00B36046" w:rsidRPr="00421838">
        <w:rPr>
          <w:rFonts w:ascii="Times New Roman" w:hAnsi="Times New Roman" w:cs="Times New Roman"/>
          <w:sz w:val="24"/>
          <w:szCs w:val="24"/>
        </w:rPr>
        <w:t xml:space="preserve"> Организира спортни състезания и ги финансира изцяло или частично.</w:t>
      </w:r>
    </w:p>
    <w:p w:rsidR="00B36046" w:rsidRPr="00421838" w:rsidRDefault="00B36046" w:rsidP="00B3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838">
        <w:rPr>
          <w:rFonts w:ascii="Times New Roman" w:hAnsi="Times New Roman" w:cs="Times New Roman"/>
          <w:sz w:val="24"/>
          <w:szCs w:val="24"/>
        </w:rPr>
        <w:t>Към Община Рудозем функционира</w:t>
      </w:r>
      <w:r w:rsidRPr="00421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Център за обществена подкрепа</w:t>
      </w:r>
      <w:r w:rsidRPr="0042183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21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социална услуга, която извършва дейности предназначени за деца от 0 до 18 години и семействата им свързани с превенция на насилието, отпадане от училище, деинституционализация и реинтеграция на деца в биологичните им семейства, социално и психологическо консултиране на деца с поведенчески проблеми и семействата им, консултиране и подкрепа на семейства за развитие на родителските способности и умения за успешно справяне с възпитанието и отглеждането на децата, обучение и подкрепа на кандидат осиновители, осиновители и осиновени деца, подкрепа и обучение в умения за самостоятелен живот  на деца настанени в приемни семейства. Услугите, които се предоставят са почасови. При предоставянето на социалните услуги се извършват и дейности за подкрепа на семействата и близките на потребителите. През 2024г. в Центъра е проведено психологическо консултиране на около 45 потребители. </w:t>
      </w:r>
    </w:p>
    <w:p w:rsidR="00D017BD" w:rsidRPr="00421838" w:rsidRDefault="00D017BD" w:rsidP="00840F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552"/>
      </w:tblGrid>
      <w:tr w:rsidR="00483E49" w:rsidRPr="00421838" w:rsidTr="0041578F">
        <w:tc>
          <w:tcPr>
            <w:tcW w:w="10774" w:type="dxa"/>
            <w:gridSpan w:val="4"/>
            <w:shd w:val="clear" w:color="auto" w:fill="D9D9D9" w:themeFill="background1" w:themeFillShade="D9"/>
          </w:tcPr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6:  Насърчаване на здравословния и природощадящ начин на живот</w:t>
            </w:r>
          </w:p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41578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6C3AD5" w:rsidRPr="00421838" w:rsidRDefault="00284167" w:rsidP="00284167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6.1: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условия и насърчаване на младите хора към здравословен начин на живот, здравословно хранене, физическа активност и спорт</w:t>
            </w:r>
          </w:p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41509B">
        <w:tc>
          <w:tcPr>
            <w:tcW w:w="3544" w:type="dxa"/>
          </w:tcPr>
          <w:p w:rsidR="006C3AD5" w:rsidRPr="00421838" w:rsidRDefault="006C3AD5" w:rsidP="00415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410" w:type="dxa"/>
          </w:tcPr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268" w:type="dxa"/>
          </w:tcPr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552" w:type="dxa"/>
          </w:tcPr>
          <w:p w:rsidR="006C3AD5" w:rsidRPr="00421838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41509B">
        <w:tc>
          <w:tcPr>
            <w:tcW w:w="3544" w:type="dxa"/>
          </w:tcPr>
          <w:p w:rsidR="001C317E" w:rsidRPr="00421838" w:rsidRDefault="00284167" w:rsidP="001C3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Отбелязване на 17 май –Ден на българския спорт, организиране на общински етап на Ученически игри,</w:t>
            </w:r>
            <w:r w:rsidR="00D017BD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 по повод Празника на град Рудозем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, награждаване на изявени спортисти от общината, и др. спортни инициативи, заложени в Спортния календар на общината.</w:t>
            </w:r>
          </w:p>
          <w:p w:rsidR="00284167" w:rsidRPr="00421838" w:rsidRDefault="00284167" w:rsidP="001C317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167" w:rsidRPr="00421838" w:rsidRDefault="0019136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Насърчаване физическата активност и спорта сред младите хора чрез включването им в спортни инициативи</w:t>
            </w:r>
            <w:r w:rsidR="00B36046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и състезания</w:t>
            </w: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 ниво на физическата активност сред младите хора.</w:t>
            </w: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4167" w:rsidRPr="00421838" w:rsidRDefault="001C317E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284167" w:rsidRPr="00421838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84167" w:rsidRPr="00421838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Училища,</w:t>
            </w:r>
          </w:p>
          <w:p w:rsidR="00284167" w:rsidRPr="00421838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Спортни клубове</w:t>
            </w:r>
            <w:r w:rsidR="00522ADA" w:rsidRPr="00421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167" w:rsidRPr="00421838" w:rsidRDefault="003C3EBC" w:rsidP="001C3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  <w:tr w:rsidR="00483E49" w:rsidRPr="00421838" w:rsidTr="0041509B">
        <w:tc>
          <w:tcPr>
            <w:tcW w:w="3544" w:type="dxa"/>
          </w:tcPr>
          <w:p w:rsidR="00284167" w:rsidRPr="00421838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на здравето и здравния работник, Све</w:t>
            </w:r>
            <w:r w:rsidR="004C65ED" w:rsidRPr="00421838">
              <w:rPr>
                <w:rFonts w:ascii="Times New Roman" w:hAnsi="Times New Roman" w:cs="Times New Roman"/>
                <w:sz w:val="24"/>
                <w:szCs w:val="24"/>
              </w:rPr>
              <w:t>товния ден за борба с рака</w:t>
            </w:r>
            <w:r w:rsidR="00A171A0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5ED" w:rsidRPr="0042183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</w:tcPr>
          <w:p w:rsidR="00284167" w:rsidRPr="00421838" w:rsidRDefault="0019136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Организиране на информационни кампании за насърчаване на младите хора към здравословен начин на живот и здравословно хранене.</w:t>
            </w:r>
          </w:p>
        </w:tc>
        <w:tc>
          <w:tcPr>
            <w:tcW w:w="2268" w:type="dxa"/>
          </w:tcPr>
          <w:p w:rsidR="00284167" w:rsidRPr="00421838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Повишена осведоменост за здравословен начин на живот и здравословно хранене.</w:t>
            </w:r>
          </w:p>
        </w:tc>
        <w:tc>
          <w:tcPr>
            <w:tcW w:w="2552" w:type="dxa"/>
          </w:tcPr>
          <w:p w:rsidR="00284167" w:rsidRPr="00421838" w:rsidRDefault="001C317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191369" w:rsidRPr="00421838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  <w:r w:rsidR="002F2D10" w:rsidRPr="00421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D10" w:rsidRPr="00421838" w:rsidRDefault="002F2D1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БМЧК</w:t>
            </w:r>
          </w:p>
        </w:tc>
      </w:tr>
      <w:tr w:rsidR="00483E49" w:rsidRPr="00421838" w:rsidTr="002166D1">
        <w:tc>
          <w:tcPr>
            <w:tcW w:w="10774" w:type="dxa"/>
            <w:gridSpan w:val="4"/>
            <w:shd w:val="clear" w:color="auto" w:fill="F2F2F2" w:themeFill="background1" w:themeFillShade="F2"/>
          </w:tcPr>
          <w:p w:rsidR="00F86815" w:rsidRPr="00421838" w:rsidRDefault="002166D1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6.2: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Превенция на проблеми, свързани с психичното здраве на младите хора</w:t>
            </w:r>
          </w:p>
          <w:p w:rsidR="002166D1" w:rsidRPr="00421838" w:rsidRDefault="002166D1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21838" w:rsidTr="0041509B">
        <w:tc>
          <w:tcPr>
            <w:tcW w:w="3544" w:type="dxa"/>
          </w:tcPr>
          <w:p w:rsidR="00F86815" w:rsidRPr="00421838" w:rsidRDefault="00A14A21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Осигуряване на достъп до услугата психологична подкрепа.</w:t>
            </w:r>
          </w:p>
        </w:tc>
        <w:tc>
          <w:tcPr>
            <w:tcW w:w="2410" w:type="dxa"/>
          </w:tcPr>
          <w:p w:rsidR="00F86815" w:rsidRPr="00421838" w:rsidRDefault="00FF42D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Предоставяне</w:t>
            </w:r>
            <w:r w:rsidR="001C317E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психологична подкрепа в ЦОП ГР. Рудозем и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17E" w:rsidRPr="00421838">
              <w:rPr>
                <w:rFonts w:ascii="Times New Roman" w:eastAsia="Times New Roman" w:hAnsi="Times New Roman" w:cs="Times New Roman"/>
              </w:rPr>
              <w:t>ДЦДМУ „Слънце“ – гр. Рудозем</w:t>
            </w:r>
            <w:r w:rsidR="00A14A21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86815" w:rsidRPr="00421838" w:rsidRDefault="00A14A21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Повишена психологична подкрепа за младите хора</w:t>
            </w:r>
            <w:r w:rsidR="00A72BAA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A14A21" w:rsidRPr="00421838" w:rsidRDefault="001C317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ЦОП ГР. Рудозем,  </w:t>
            </w:r>
            <w:r w:rsidRPr="00421838">
              <w:rPr>
                <w:rFonts w:ascii="Times New Roman" w:eastAsia="Times New Roman" w:hAnsi="Times New Roman" w:cs="Times New Roman"/>
              </w:rPr>
              <w:t>ДЦДМУ „Слънце“ – гр. Рудозем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49" w:rsidRPr="00421838" w:rsidTr="007C4D4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2401F" w:rsidRPr="00421838" w:rsidRDefault="00D95182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6.3: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Превенция на проблеми, свързани със сексуалното и репродуктивно здраве на младите хора</w:t>
            </w:r>
          </w:p>
        </w:tc>
      </w:tr>
      <w:tr w:rsidR="00483E49" w:rsidRPr="00421838" w:rsidTr="0041509B">
        <w:tc>
          <w:tcPr>
            <w:tcW w:w="3544" w:type="dxa"/>
          </w:tcPr>
          <w:p w:rsidR="00D95182" w:rsidRPr="00421838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за борба със СПИН с информационни кампании, беседи и презентации с цел превенция на болестите, предавани по полов път.</w:t>
            </w:r>
          </w:p>
        </w:tc>
        <w:tc>
          <w:tcPr>
            <w:tcW w:w="2410" w:type="dxa"/>
          </w:tcPr>
          <w:p w:rsidR="00D95182" w:rsidRPr="00421838" w:rsidRDefault="00D95182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Информационни кампании, беседи и презентации с цел превенция на болестите, предавани по полов път.</w:t>
            </w:r>
          </w:p>
        </w:tc>
        <w:tc>
          <w:tcPr>
            <w:tcW w:w="2268" w:type="dxa"/>
          </w:tcPr>
          <w:p w:rsidR="00D95182" w:rsidRPr="00421838" w:rsidRDefault="00D95182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Повишени знания на младите хора по въпроси, свързани с ХИВ/СПИН, сексуално пре</w:t>
            </w:r>
            <w:r w:rsidR="00612E59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носими инфекции и контрацепция.</w:t>
            </w:r>
          </w:p>
        </w:tc>
        <w:tc>
          <w:tcPr>
            <w:tcW w:w="2552" w:type="dxa"/>
          </w:tcPr>
          <w:p w:rsidR="00D95182" w:rsidRPr="00421838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МКБППМН, </w:t>
            </w:r>
          </w:p>
          <w:p w:rsidR="00D95182" w:rsidRPr="00421838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БМЧК,</w:t>
            </w:r>
          </w:p>
          <w:p w:rsidR="00D95182" w:rsidRPr="00421838" w:rsidRDefault="00D95182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Училища</w:t>
            </w:r>
          </w:p>
        </w:tc>
      </w:tr>
      <w:tr w:rsidR="00483E49" w:rsidRPr="00421838" w:rsidTr="007C4D4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C4D4F" w:rsidRPr="00421838" w:rsidRDefault="007C4D4F" w:rsidP="004150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6.4: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Постигане на осъзната промяна в мисленето и поведението на младите хора по отношение на опазване на околната среда</w:t>
            </w:r>
          </w:p>
        </w:tc>
      </w:tr>
      <w:tr w:rsidR="00483E49" w:rsidRPr="00421838" w:rsidTr="0041509B">
        <w:tc>
          <w:tcPr>
            <w:tcW w:w="3544" w:type="dxa"/>
          </w:tcPr>
          <w:p w:rsidR="007C4D4F" w:rsidRPr="00421838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Отбелязване на 22 април- Международен де</w:t>
            </w:r>
            <w:r w:rsidR="001C317E" w:rsidRPr="00421838">
              <w:rPr>
                <w:rFonts w:ascii="Times New Roman" w:hAnsi="Times New Roman" w:cs="Times New Roman"/>
                <w:sz w:val="24"/>
                <w:szCs w:val="24"/>
              </w:rPr>
              <w:t>н на Земята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FDF" w:rsidRPr="00421838">
              <w:rPr>
                <w:rFonts w:ascii="Times New Roman" w:hAnsi="Times New Roman" w:cs="Times New Roman"/>
                <w:sz w:val="24"/>
                <w:szCs w:val="24"/>
              </w:rPr>
              <w:t>Участие в инициативата „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Да изчистим България заедно".</w:t>
            </w:r>
          </w:p>
        </w:tc>
        <w:tc>
          <w:tcPr>
            <w:tcW w:w="2410" w:type="dxa"/>
          </w:tcPr>
          <w:p w:rsidR="00611E32" w:rsidRPr="00421838" w:rsidRDefault="00611E32" w:rsidP="00415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Стимулиране и подкрепа на младежки доброволчески инициативи в областта на опазването на околната среда и формиране на устойчива екологична култура на поведение.</w:t>
            </w:r>
          </w:p>
          <w:p w:rsidR="007C4D4F" w:rsidRPr="00421838" w:rsidRDefault="007C4D4F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E32" w:rsidRPr="00421838" w:rsidRDefault="004C65ED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 брой м</w:t>
            </w:r>
            <w:r w:rsidR="00611E32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 хора, ангажирани с опазването на околната среда.</w:t>
            </w:r>
          </w:p>
          <w:p w:rsidR="00611E32" w:rsidRPr="00421838" w:rsidRDefault="00611E32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Формиране на устойчива екологична култура и поведение.</w:t>
            </w:r>
          </w:p>
          <w:p w:rsidR="007C4D4F" w:rsidRPr="00421838" w:rsidRDefault="007C4D4F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1E32" w:rsidRPr="00421838" w:rsidRDefault="001C317E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611E32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, Училища, </w:t>
            </w:r>
          </w:p>
          <w:p w:rsidR="00611E32" w:rsidRPr="00421838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Читалища,</w:t>
            </w:r>
          </w:p>
          <w:p w:rsidR="007C4D4F" w:rsidRPr="00421838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БМЧК</w:t>
            </w:r>
          </w:p>
        </w:tc>
      </w:tr>
    </w:tbl>
    <w:p w:rsidR="0037770D" w:rsidRPr="00421838" w:rsidRDefault="0037770D" w:rsidP="00377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0DE" w:rsidRPr="00421838" w:rsidRDefault="00C423BB" w:rsidP="0020178F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421838">
        <w:rPr>
          <w:rFonts w:ascii="Times New Roman" w:hAnsi="Times New Roman" w:cs="Times New Roman"/>
          <w:b/>
          <w:color w:val="auto"/>
          <w:lang w:val="ru-RU"/>
        </w:rPr>
        <w:t>Насърчаване на културата и творчеството сред младите</w:t>
      </w:r>
    </w:p>
    <w:p w:rsidR="0077009F" w:rsidRPr="00421838" w:rsidRDefault="0077009F" w:rsidP="00635D7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21838">
        <w:rPr>
          <w:rFonts w:ascii="Times New Roman" w:hAnsi="Times New Roman" w:cs="Times New Roman"/>
          <w:color w:val="auto"/>
        </w:rPr>
        <w:t xml:space="preserve">Повечето млади хора предпочитат в свободното си време да излизат с приятели, да се разтоварват с гледане на телевизия, слушане на музика, играят на телефона или компютъра, „сърфират“ в мрежата.  </w:t>
      </w:r>
    </w:p>
    <w:p w:rsidR="007917C8" w:rsidRPr="00421838" w:rsidRDefault="0077009F" w:rsidP="00635D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21838">
        <w:rPr>
          <w:rFonts w:ascii="Times New Roman" w:hAnsi="Times New Roman" w:cs="Times New Roman"/>
          <w:color w:val="auto"/>
        </w:rPr>
        <w:tab/>
        <w:t>Важна цел е да се насърчат младите хора пълноценно да прекарват свободното време чрез занимания със спорт, културни дейности, участие в групи към читалищата, лично творчество, практикуване на хоби, четене на книги и др.</w:t>
      </w:r>
      <w:r w:rsidR="007917C8" w:rsidRPr="00421838">
        <w:rPr>
          <w:rFonts w:ascii="Times New Roman" w:hAnsi="Times New Roman" w:cs="Times New Roman"/>
          <w:color w:val="auto"/>
        </w:rPr>
        <w:t xml:space="preserve"> </w:t>
      </w:r>
    </w:p>
    <w:p w:rsidR="000B38E2" w:rsidRPr="00421838" w:rsidRDefault="000C0E0D" w:rsidP="00635D7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21838">
        <w:rPr>
          <w:rFonts w:ascii="Times New Roman" w:hAnsi="Times New Roman" w:cs="Times New Roman"/>
          <w:color w:val="auto"/>
        </w:rPr>
        <w:t>Активното прекарване на свободното време чрез занимания със спорт, културни дейности, лично творчест</w:t>
      </w:r>
      <w:r w:rsidR="00DA70C7" w:rsidRPr="00421838">
        <w:rPr>
          <w:rFonts w:ascii="Times New Roman" w:hAnsi="Times New Roman" w:cs="Times New Roman"/>
          <w:color w:val="auto"/>
        </w:rPr>
        <w:t xml:space="preserve">во, практикуване на хоби и т.н. </w:t>
      </w:r>
      <w:r w:rsidRPr="00421838">
        <w:rPr>
          <w:rFonts w:ascii="Times New Roman" w:hAnsi="Times New Roman" w:cs="Times New Roman"/>
          <w:color w:val="auto"/>
        </w:rPr>
        <w:t>е допълващо и стимулиращо личностното развитие.</w:t>
      </w:r>
    </w:p>
    <w:p w:rsidR="005A3806" w:rsidRPr="00421838" w:rsidRDefault="005A3806" w:rsidP="0055233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126"/>
        <w:gridCol w:w="1985"/>
      </w:tblGrid>
      <w:tr w:rsidR="00483E49" w:rsidRPr="00421838" w:rsidTr="00292B31">
        <w:tc>
          <w:tcPr>
            <w:tcW w:w="10632" w:type="dxa"/>
            <w:gridSpan w:val="4"/>
            <w:shd w:val="clear" w:color="auto" w:fill="D9D9D9" w:themeFill="background1" w:themeFillShade="D9"/>
          </w:tcPr>
          <w:p w:rsidR="00277661" w:rsidRPr="00421838" w:rsidRDefault="00277661" w:rsidP="0027766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7: Насърчаване на културата и творчеството сред младите хора</w:t>
            </w:r>
          </w:p>
          <w:p w:rsidR="001415E4" w:rsidRPr="00421838" w:rsidRDefault="001415E4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21838" w:rsidTr="00292B31">
        <w:tc>
          <w:tcPr>
            <w:tcW w:w="10632" w:type="dxa"/>
            <w:gridSpan w:val="4"/>
            <w:shd w:val="clear" w:color="auto" w:fill="F2F2F2" w:themeFill="background1" w:themeFillShade="F2"/>
          </w:tcPr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7.1: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Повишаване на достъпа до култура и нивото на културно участие на младите хора</w:t>
            </w:r>
          </w:p>
        </w:tc>
      </w:tr>
      <w:tr w:rsidR="00483E49" w:rsidRPr="00421838" w:rsidTr="00C53AFF">
        <w:tc>
          <w:tcPr>
            <w:tcW w:w="3686" w:type="dxa"/>
          </w:tcPr>
          <w:p w:rsidR="00277661" w:rsidRPr="00421838" w:rsidRDefault="00277661" w:rsidP="00292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835" w:type="dxa"/>
          </w:tcPr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985" w:type="dxa"/>
          </w:tcPr>
          <w:p w:rsidR="00277661" w:rsidRPr="00421838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21838" w:rsidTr="00C53AFF">
        <w:trPr>
          <w:trHeight w:val="4610"/>
        </w:trPr>
        <w:tc>
          <w:tcPr>
            <w:tcW w:w="3686" w:type="dxa"/>
          </w:tcPr>
          <w:p w:rsidR="00C53AFF" w:rsidRPr="00421838" w:rsidRDefault="005A3806" w:rsidP="005A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</w:t>
            </w:r>
            <w:r w:rsidR="00DB2B70" w:rsidRPr="00421838">
              <w:rPr>
                <w:rFonts w:ascii="Times New Roman" w:hAnsi="Times New Roman" w:cs="Times New Roman"/>
                <w:sz w:val="24"/>
                <w:szCs w:val="24"/>
              </w:rPr>
              <w:t>общински етап на Международен конкурс за детска рисунка „С очите си видях бедата”</w:t>
            </w:r>
            <w:r w:rsidR="008832F4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B2B70" w:rsidRPr="00421838" w:rsidRDefault="00DB2B70" w:rsidP="005A380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Организиране на конкурси</w:t>
            </w:r>
            <w:r w:rsidR="00C342D4"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за насърчаване  на 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творчеството сред  младите хора. Изготвяне на Културен календар на общината и включването на млади хора при реализиране на мероприятията.</w:t>
            </w:r>
          </w:p>
        </w:tc>
        <w:tc>
          <w:tcPr>
            <w:tcW w:w="2126" w:type="dxa"/>
          </w:tcPr>
          <w:p w:rsidR="00FF5D00" w:rsidRPr="00421838" w:rsidRDefault="00CB12E4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 интерес на младите хора към културни събития и развитие на творческия им потенциал</w:t>
            </w:r>
            <w:r w:rsidR="00C53AFF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7535F" w:rsidRPr="00421838" w:rsidRDefault="005A3806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  <w:p w:rsidR="00DB2B70" w:rsidRPr="00421838" w:rsidRDefault="00DB2B70" w:rsidP="005A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21838" w:rsidTr="00C53AFF">
        <w:tc>
          <w:tcPr>
            <w:tcW w:w="3686" w:type="dxa"/>
          </w:tcPr>
          <w:p w:rsidR="00DB2B70" w:rsidRPr="00421838" w:rsidRDefault="00DB2B70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Програма за развитие на читалищната дейност, Общинска програма за закрила на детето.</w:t>
            </w:r>
          </w:p>
          <w:p w:rsidR="00DB2B70" w:rsidRPr="00421838" w:rsidRDefault="00DB2B70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Подпомагане на деца с изявени дарби по Програмата на мерките за закрила на деца с изявени дарби.</w:t>
            </w:r>
          </w:p>
          <w:p w:rsidR="00C53AFF" w:rsidRPr="00421838" w:rsidRDefault="00C53AFF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B70" w:rsidRPr="00421838" w:rsidRDefault="00A21C0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Стимулиране на младите и талантливи дарования</w:t>
            </w:r>
            <w:r w:rsidR="00C53AFF" w:rsidRPr="0042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2B70" w:rsidRPr="00421838" w:rsidRDefault="00B66BCD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 дял млади хора, участващи</w:t>
            </w:r>
            <w:r w:rsidR="009A3132" w:rsidRPr="0042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творчески дейности.</w:t>
            </w:r>
          </w:p>
        </w:tc>
        <w:tc>
          <w:tcPr>
            <w:tcW w:w="1985" w:type="dxa"/>
          </w:tcPr>
          <w:p w:rsidR="00DB2B70" w:rsidRPr="00421838" w:rsidRDefault="00DF682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</w:tc>
      </w:tr>
      <w:tr w:rsidR="00483E49" w:rsidRPr="00421838" w:rsidTr="00DB2B70">
        <w:tc>
          <w:tcPr>
            <w:tcW w:w="10632" w:type="dxa"/>
            <w:gridSpan w:val="4"/>
            <w:shd w:val="clear" w:color="auto" w:fill="F2F2F2" w:themeFill="background1" w:themeFillShade="F2"/>
          </w:tcPr>
          <w:p w:rsidR="00DB2B70" w:rsidRPr="00421838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7.2:</w:t>
            </w: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 xml:space="preserve"> Насърчаване на лични творчески умения</w:t>
            </w:r>
          </w:p>
          <w:p w:rsidR="00036DC9" w:rsidRPr="00421838" w:rsidRDefault="00036DC9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21838" w:rsidTr="00C53AFF">
        <w:tc>
          <w:tcPr>
            <w:tcW w:w="3686" w:type="dxa"/>
          </w:tcPr>
          <w:p w:rsidR="00DB2B70" w:rsidRPr="00421838" w:rsidRDefault="00AC5424" w:rsidP="00AC54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21838">
              <w:rPr>
                <w:rFonts w:ascii="Times New Roman" w:hAnsi="Times New Roman" w:cs="Times New Roman"/>
                <w:color w:val="auto"/>
              </w:rPr>
              <w:t>Представяне на книги на млади автори</w:t>
            </w:r>
            <w:r w:rsidR="00DF6820" w:rsidRPr="00421838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DB2B70" w:rsidRPr="00421838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DB2B70" w:rsidRPr="00421838">
              <w:rPr>
                <w:rFonts w:ascii="Times New Roman" w:hAnsi="Times New Roman" w:cs="Times New Roman"/>
                <w:color w:val="auto"/>
              </w:rPr>
              <w:t>провеждане на традиционни</w:t>
            </w:r>
            <w:r w:rsidR="00036DC9" w:rsidRPr="00421838">
              <w:rPr>
                <w:rFonts w:ascii="Times New Roman" w:hAnsi="Times New Roman" w:cs="Times New Roman"/>
                <w:color w:val="auto"/>
              </w:rPr>
              <w:t xml:space="preserve"> летни занимания в библиотеката</w:t>
            </w:r>
            <w:r w:rsidR="00C53AFF" w:rsidRPr="0042183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5" w:type="dxa"/>
          </w:tcPr>
          <w:p w:rsidR="00DB2B70" w:rsidRPr="00421838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Подпомагане на млади местни  творци.  Стимулиране на младите хора да прекарват свободното си време чрез четене на книги.</w:t>
            </w:r>
          </w:p>
        </w:tc>
        <w:tc>
          <w:tcPr>
            <w:tcW w:w="2126" w:type="dxa"/>
          </w:tcPr>
          <w:p w:rsidR="00DB2B70" w:rsidRPr="00421838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Активен начин за прекарване на свободното време чрез четене на книги.</w:t>
            </w:r>
          </w:p>
        </w:tc>
        <w:tc>
          <w:tcPr>
            <w:tcW w:w="1985" w:type="dxa"/>
          </w:tcPr>
          <w:p w:rsidR="00DB2B70" w:rsidRPr="00421838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838">
              <w:rPr>
                <w:rFonts w:ascii="Times New Roman" w:hAnsi="Times New Roman" w:cs="Times New Roman"/>
                <w:sz w:val="24"/>
                <w:szCs w:val="24"/>
              </w:rPr>
              <w:t>Градска библиотека, Читалища</w:t>
            </w:r>
          </w:p>
        </w:tc>
      </w:tr>
    </w:tbl>
    <w:p w:rsidR="00355CEF" w:rsidRPr="00421838" w:rsidRDefault="00355CEF" w:rsidP="00355CEF">
      <w:pPr>
        <w:pStyle w:val="a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2122" w:rsidRPr="00421838" w:rsidRDefault="00D52122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38">
        <w:rPr>
          <w:rFonts w:ascii="Times New Roman" w:hAnsi="Times New Roman" w:cs="Times New Roman"/>
          <w:b/>
          <w:sz w:val="24"/>
          <w:szCs w:val="24"/>
        </w:rPr>
        <w:t>ОРГАНИЗАЦИЯ И КООРДИНАЦИЯ НА ДЕЙНОСТИТЕ ЗА ПОСТИГАНЕ НА ЦЕЛИТЕ</w:t>
      </w:r>
    </w:p>
    <w:p w:rsidR="00D52122" w:rsidRPr="00421838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2" w:rsidRPr="00421838" w:rsidRDefault="00D52122" w:rsidP="00C73B92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Координация на дейностите чрез сътрудничество между отговорните институции: Общинска администрация, Дирекция „Бюро по труда”, учил</w:t>
      </w:r>
      <w:r w:rsidR="00CF66F0" w:rsidRPr="00421838">
        <w:rPr>
          <w:rFonts w:ascii="Times New Roman" w:hAnsi="Times New Roman" w:cs="Times New Roman"/>
          <w:sz w:val="24"/>
          <w:szCs w:val="24"/>
        </w:rPr>
        <w:t>ища, читалища</w:t>
      </w:r>
      <w:r w:rsidR="00CE10AF" w:rsidRPr="00421838">
        <w:rPr>
          <w:rFonts w:ascii="Times New Roman" w:hAnsi="Times New Roman" w:cs="Times New Roman"/>
          <w:sz w:val="24"/>
          <w:szCs w:val="24"/>
        </w:rPr>
        <w:t xml:space="preserve">, </w:t>
      </w:r>
      <w:r w:rsidR="007509EF" w:rsidRPr="00421838">
        <w:rPr>
          <w:rFonts w:ascii="Times New Roman" w:hAnsi="Times New Roman" w:cs="Times New Roman"/>
          <w:sz w:val="24"/>
          <w:szCs w:val="24"/>
        </w:rPr>
        <w:t xml:space="preserve">ЦОП ГР. Рудозем,  </w:t>
      </w:r>
      <w:r w:rsidR="007509EF" w:rsidRPr="00421838">
        <w:rPr>
          <w:rFonts w:ascii="Times New Roman" w:eastAsia="Times New Roman" w:hAnsi="Times New Roman" w:cs="Times New Roman"/>
        </w:rPr>
        <w:t>ДЦДМУ „Слънце“ – гр. Рудозем</w:t>
      </w:r>
      <w:r w:rsidR="00734EFD" w:rsidRPr="00421838">
        <w:rPr>
          <w:rFonts w:ascii="Times New Roman" w:hAnsi="Times New Roman" w:cs="Times New Roman"/>
          <w:sz w:val="24"/>
          <w:szCs w:val="24"/>
        </w:rPr>
        <w:t xml:space="preserve">, </w:t>
      </w:r>
      <w:r w:rsidR="00F576B7" w:rsidRPr="00421838">
        <w:rPr>
          <w:rFonts w:ascii="Times New Roman" w:hAnsi="Times New Roman" w:cs="Times New Roman"/>
          <w:sz w:val="24"/>
          <w:szCs w:val="24"/>
        </w:rPr>
        <w:t>БМЧК</w:t>
      </w:r>
      <w:r w:rsidR="00F37201" w:rsidRPr="00421838">
        <w:rPr>
          <w:rFonts w:ascii="Times New Roman" w:hAnsi="Times New Roman" w:cs="Times New Roman"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и др.</w:t>
      </w:r>
    </w:p>
    <w:p w:rsidR="00D52122" w:rsidRPr="00421838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636" w:rsidRPr="00421838" w:rsidRDefault="000038BD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38">
        <w:rPr>
          <w:rFonts w:ascii="Times New Roman" w:hAnsi="Times New Roman" w:cs="Times New Roman"/>
          <w:b/>
          <w:sz w:val="24"/>
          <w:szCs w:val="24"/>
        </w:rPr>
        <w:t>ДЕЙСТВИЯ ПО</w:t>
      </w:r>
      <w:r w:rsidR="00FF3636" w:rsidRPr="00421838">
        <w:rPr>
          <w:rFonts w:ascii="Times New Roman" w:hAnsi="Times New Roman" w:cs="Times New Roman"/>
          <w:b/>
          <w:sz w:val="24"/>
          <w:szCs w:val="24"/>
        </w:rPr>
        <w:t xml:space="preserve"> НАБЛЮДЕНИЕ, ОЦЕНКА И АКТУАЛИЗАЦИЯ НА ОБЩИНСКИЯ ПЛАН ЗА МЛАДЕЖТА</w:t>
      </w:r>
    </w:p>
    <w:p w:rsidR="00D52122" w:rsidRPr="00421838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2" w:rsidRPr="00421838" w:rsidRDefault="00D52122" w:rsidP="005F0FA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Оценката на плана ще бъде извършена чрез изготвяне на отчет по изпълнение на Национал</w:t>
      </w:r>
      <w:r w:rsidR="00600315" w:rsidRPr="00421838">
        <w:rPr>
          <w:rFonts w:ascii="Times New Roman" w:hAnsi="Times New Roman" w:cs="Times New Roman"/>
          <w:sz w:val="24"/>
          <w:szCs w:val="24"/>
        </w:rPr>
        <w:t>ната стратегия за младежта /2021-203</w:t>
      </w:r>
      <w:r w:rsidRPr="00421838">
        <w:rPr>
          <w:rFonts w:ascii="Times New Roman" w:hAnsi="Times New Roman" w:cs="Times New Roman"/>
          <w:sz w:val="24"/>
          <w:szCs w:val="24"/>
        </w:rPr>
        <w:t>0 г./</w:t>
      </w:r>
    </w:p>
    <w:p w:rsidR="00286CD6" w:rsidRPr="00421838" w:rsidRDefault="00D52122" w:rsidP="00304722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Актуализация на плана ще се осъществява при необходимост от допълването на инициативи и мероприятия.</w:t>
      </w:r>
    </w:p>
    <w:p w:rsidR="00304722" w:rsidRPr="00421838" w:rsidRDefault="00304722" w:rsidP="003047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52122" w:rsidRPr="00421838" w:rsidRDefault="000038BD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838">
        <w:rPr>
          <w:rFonts w:ascii="Times New Roman" w:hAnsi="Times New Roman" w:cs="Times New Roman"/>
          <w:b/>
          <w:sz w:val="24"/>
          <w:szCs w:val="24"/>
        </w:rPr>
        <w:t xml:space="preserve">РЕД И НАЧИН ЗА </w:t>
      </w:r>
      <w:r w:rsidR="00D52122" w:rsidRPr="00421838">
        <w:rPr>
          <w:rFonts w:ascii="Times New Roman" w:hAnsi="Times New Roman" w:cs="Times New Roman"/>
          <w:b/>
          <w:sz w:val="24"/>
          <w:szCs w:val="24"/>
        </w:rPr>
        <w:t>ОСИГУРЯВАНЕ НА ИНФОРМАЦИЯ И ПУБЛИЧНОСТ НА ПЛАНА</w:t>
      </w:r>
    </w:p>
    <w:p w:rsidR="00D52122" w:rsidRPr="00421838" w:rsidRDefault="00600315" w:rsidP="003F5459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>Реализираните дейнос</w:t>
      </w:r>
      <w:r w:rsidR="00FD19ED" w:rsidRPr="00421838">
        <w:rPr>
          <w:rFonts w:ascii="Times New Roman" w:hAnsi="Times New Roman" w:cs="Times New Roman"/>
          <w:sz w:val="24"/>
          <w:szCs w:val="24"/>
        </w:rPr>
        <w:t>ти по Общински</w:t>
      </w:r>
      <w:r w:rsidR="00962897" w:rsidRPr="00421838">
        <w:rPr>
          <w:rFonts w:ascii="Times New Roman" w:hAnsi="Times New Roman" w:cs="Times New Roman"/>
          <w:sz w:val="24"/>
          <w:szCs w:val="24"/>
        </w:rPr>
        <w:t>я</w:t>
      </w:r>
      <w:r w:rsidR="00FD19ED" w:rsidRPr="00421838">
        <w:rPr>
          <w:rFonts w:ascii="Times New Roman" w:hAnsi="Times New Roman" w:cs="Times New Roman"/>
          <w:sz w:val="24"/>
          <w:szCs w:val="24"/>
        </w:rPr>
        <w:t xml:space="preserve"> план за младежта </w:t>
      </w:r>
      <w:r w:rsidRPr="00421838">
        <w:rPr>
          <w:rFonts w:ascii="Times New Roman" w:hAnsi="Times New Roman" w:cs="Times New Roman"/>
          <w:sz w:val="24"/>
          <w:szCs w:val="24"/>
        </w:rPr>
        <w:t>ще се популя</w:t>
      </w:r>
      <w:r w:rsidR="00FB471A" w:rsidRPr="00421838">
        <w:rPr>
          <w:rFonts w:ascii="Times New Roman" w:hAnsi="Times New Roman" w:cs="Times New Roman"/>
          <w:sz w:val="24"/>
          <w:szCs w:val="24"/>
        </w:rPr>
        <w:t>ризират на сайта на Община Рудозем</w:t>
      </w:r>
      <w:r w:rsidR="00884B1A" w:rsidRPr="0042183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C60C1B" w:rsidRPr="00421838">
        <w:rPr>
          <w:rFonts w:ascii="Times New Roman" w:hAnsi="Times New Roman" w:cs="Times New Roman"/>
          <w:sz w:val="24"/>
          <w:szCs w:val="24"/>
        </w:rPr>
        <w:t xml:space="preserve">в </w:t>
      </w:r>
      <w:r w:rsidR="00884B1A" w:rsidRPr="00421838">
        <w:rPr>
          <w:rFonts w:ascii="Times New Roman" w:hAnsi="Times New Roman" w:cs="Times New Roman"/>
          <w:sz w:val="24"/>
          <w:szCs w:val="24"/>
        </w:rPr>
        <w:t>социалните мрежи</w:t>
      </w:r>
      <w:r w:rsidR="007D0F31" w:rsidRPr="00421838">
        <w:rPr>
          <w:rFonts w:ascii="Times New Roman" w:hAnsi="Times New Roman" w:cs="Times New Roman"/>
          <w:sz w:val="24"/>
          <w:szCs w:val="24"/>
        </w:rPr>
        <w:t xml:space="preserve"> на институцията</w:t>
      </w:r>
      <w:r w:rsidR="00884B1A" w:rsidRPr="00421838">
        <w:rPr>
          <w:rFonts w:ascii="Times New Roman" w:hAnsi="Times New Roman" w:cs="Times New Roman"/>
          <w:sz w:val="24"/>
          <w:szCs w:val="24"/>
        </w:rPr>
        <w:t>.</w:t>
      </w: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21838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964" w:rsidRPr="00421838" w:rsidRDefault="00234964" w:rsidP="009E1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F5A" w:rsidRPr="00483E49" w:rsidRDefault="009E1B97" w:rsidP="000B38E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838">
        <w:rPr>
          <w:rFonts w:ascii="Times New Roman" w:hAnsi="Times New Roman" w:cs="Times New Roman"/>
          <w:sz w:val="24"/>
          <w:szCs w:val="24"/>
        </w:rPr>
        <w:tab/>
        <w:t>Общинският п</w:t>
      </w:r>
      <w:r w:rsidR="00FB471A" w:rsidRPr="00421838">
        <w:rPr>
          <w:rFonts w:ascii="Times New Roman" w:hAnsi="Times New Roman" w:cs="Times New Roman"/>
          <w:sz w:val="24"/>
          <w:szCs w:val="24"/>
        </w:rPr>
        <w:t>лан за младежта в община Рудозем</w:t>
      </w:r>
      <w:r w:rsidR="00B3669C" w:rsidRPr="00421838">
        <w:rPr>
          <w:rFonts w:ascii="Times New Roman" w:hAnsi="Times New Roman" w:cs="Times New Roman"/>
          <w:sz w:val="24"/>
          <w:szCs w:val="24"/>
        </w:rPr>
        <w:t xml:space="preserve"> </w:t>
      </w:r>
      <w:r w:rsidRPr="00421838">
        <w:rPr>
          <w:rFonts w:ascii="Times New Roman" w:hAnsi="Times New Roman" w:cs="Times New Roman"/>
          <w:sz w:val="24"/>
          <w:szCs w:val="24"/>
        </w:rPr>
        <w:t>е приет с Решение №</w:t>
      </w:r>
      <w:r w:rsidR="006D6840" w:rsidRPr="00421838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  <w:r w:rsidR="00284FB0" w:rsidRPr="00421838">
        <w:rPr>
          <w:rFonts w:ascii="Times New Roman" w:hAnsi="Times New Roman" w:cs="Times New Roman"/>
          <w:sz w:val="24"/>
          <w:szCs w:val="24"/>
        </w:rPr>
        <w:t xml:space="preserve">, взето на заседание на Общински съвет </w:t>
      </w:r>
      <w:r w:rsidR="00FB471A" w:rsidRPr="00421838">
        <w:rPr>
          <w:rFonts w:ascii="Times New Roman" w:hAnsi="Times New Roman" w:cs="Times New Roman"/>
          <w:sz w:val="24"/>
          <w:szCs w:val="24"/>
        </w:rPr>
        <w:t>– Рудозем</w:t>
      </w:r>
      <w:r w:rsidR="006D6840" w:rsidRPr="00421838">
        <w:rPr>
          <w:rFonts w:ascii="Times New Roman" w:hAnsi="Times New Roman" w:cs="Times New Roman"/>
          <w:sz w:val="24"/>
          <w:szCs w:val="24"/>
        </w:rPr>
        <w:t>, проведено на …</w:t>
      </w:r>
      <w:r w:rsidR="006D6840" w:rsidRPr="00421838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284FB0" w:rsidRPr="00421838">
        <w:rPr>
          <w:rFonts w:ascii="Times New Roman" w:hAnsi="Times New Roman" w:cs="Times New Roman"/>
          <w:sz w:val="24"/>
          <w:szCs w:val="24"/>
        </w:rPr>
        <w:t xml:space="preserve"> г., </w:t>
      </w:r>
      <w:r w:rsidRPr="00421838">
        <w:rPr>
          <w:rFonts w:ascii="Times New Roman" w:hAnsi="Times New Roman" w:cs="Times New Roman"/>
          <w:sz w:val="24"/>
          <w:szCs w:val="24"/>
        </w:rPr>
        <w:t>Протокол №</w:t>
      </w:r>
      <w:r w:rsidR="006D6840" w:rsidRPr="00421838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612E59" w:rsidRPr="00421838">
        <w:rPr>
          <w:rFonts w:ascii="Times New Roman" w:hAnsi="Times New Roman" w:cs="Times New Roman"/>
          <w:sz w:val="24"/>
          <w:szCs w:val="24"/>
        </w:rPr>
        <w:t>…</w:t>
      </w:r>
    </w:p>
    <w:p w:rsidR="00433F5A" w:rsidRPr="00483E49" w:rsidRDefault="00433F5A" w:rsidP="000B38E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3F5A" w:rsidRPr="00483E49" w:rsidRDefault="00433F5A" w:rsidP="000B38E2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3F5A" w:rsidRPr="00483E49" w:rsidSect="00840FE1">
      <w:foot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C7" w:rsidRPr="00AC5139" w:rsidRDefault="006023C7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023C7" w:rsidRPr="00AC5139" w:rsidRDefault="006023C7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81415"/>
      <w:docPartObj>
        <w:docPartGallery w:val="Page Numbers (Bottom of Page)"/>
        <w:docPartUnique/>
      </w:docPartObj>
    </w:sdtPr>
    <w:sdtContent>
      <w:p w:rsidR="006023C7" w:rsidRDefault="006023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023C7" w:rsidRDefault="00602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C7" w:rsidRPr="00AC5139" w:rsidRDefault="006023C7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023C7" w:rsidRPr="00AC5139" w:rsidRDefault="006023C7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55B"/>
    <w:multiLevelType w:val="hybridMultilevel"/>
    <w:tmpl w:val="4D4CED9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852"/>
    <w:multiLevelType w:val="hybridMultilevel"/>
    <w:tmpl w:val="A85EB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CD0"/>
    <w:multiLevelType w:val="hybridMultilevel"/>
    <w:tmpl w:val="DDB291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EA0"/>
    <w:multiLevelType w:val="hybridMultilevel"/>
    <w:tmpl w:val="AC5A6BFA"/>
    <w:lvl w:ilvl="0" w:tplc="CD887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00E"/>
    <w:multiLevelType w:val="hybridMultilevel"/>
    <w:tmpl w:val="DF2AFE3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41965"/>
    <w:multiLevelType w:val="multilevel"/>
    <w:tmpl w:val="EA241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022223"/>
    <w:multiLevelType w:val="hybridMultilevel"/>
    <w:tmpl w:val="BF2EFA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126"/>
    <w:multiLevelType w:val="hybridMultilevel"/>
    <w:tmpl w:val="CE84394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213C7"/>
    <w:multiLevelType w:val="hybridMultilevel"/>
    <w:tmpl w:val="E9C492D4"/>
    <w:lvl w:ilvl="0" w:tplc="F70642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E57"/>
    <w:multiLevelType w:val="hybridMultilevel"/>
    <w:tmpl w:val="2CF05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3E21"/>
    <w:multiLevelType w:val="multilevel"/>
    <w:tmpl w:val="879CE62E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2"/>
      <w:numFmt w:val="decimal"/>
      <w:isLgl/>
      <w:lvlText w:val="%1.%2"/>
      <w:lvlJc w:val="left"/>
      <w:pPr>
        <w:ind w:left="5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31D27E28"/>
    <w:multiLevelType w:val="hybridMultilevel"/>
    <w:tmpl w:val="44387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9DE"/>
    <w:multiLevelType w:val="hybridMultilevel"/>
    <w:tmpl w:val="4DC8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29E"/>
    <w:multiLevelType w:val="hybridMultilevel"/>
    <w:tmpl w:val="2AF457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3F44"/>
    <w:multiLevelType w:val="hybridMultilevel"/>
    <w:tmpl w:val="99305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6D3"/>
    <w:multiLevelType w:val="hybridMultilevel"/>
    <w:tmpl w:val="0E206330"/>
    <w:lvl w:ilvl="0" w:tplc="80EECFD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542A6"/>
    <w:multiLevelType w:val="hybridMultilevel"/>
    <w:tmpl w:val="919A6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74DEB"/>
    <w:multiLevelType w:val="hybridMultilevel"/>
    <w:tmpl w:val="F280A1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C7045"/>
    <w:multiLevelType w:val="hybridMultilevel"/>
    <w:tmpl w:val="9ED61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542D7"/>
    <w:multiLevelType w:val="hybridMultilevel"/>
    <w:tmpl w:val="0CB243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66798"/>
    <w:multiLevelType w:val="hybridMultilevel"/>
    <w:tmpl w:val="A7249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B0A10"/>
    <w:multiLevelType w:val="hybridMultilevel"/>
    <w:tmpl w:val="94FE65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697A"/>
    <w:multiLevelType w:val="hybridMultilevel"/>
    <w:tmpl w:val="54F239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821D7"/>
    <w:multiLevelType w:val="hybridMultilevel"/>
    <w:tmpl w:val="7FB25F5C"/>
    <w:lvl w:ilvl="0" w:tplc="4F748A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2AA6"/>
    <w:multiLevelType w:val="hybridMultilevel"/>
    <w:tmpl w:val="CE040D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9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22"/>
  </w:num>
  <w:num w:numId="14">
    <w:abstractNumId w:val="15"/>
  </w:num>
  <w:num w:numId="15">
    <w:abstractNumId w:val="9"/>
  </w:num>
  <w:num w:numId="16">
    <w:abstractNumId w:val="24"/>
  </w:num>
  <w:num w:numId="17">
    <w:abstractNumId w:val="4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3AC7"/>
    <w:rsid w:val="0000016C"/>
    <w:rsid w:val="00001258"/>
    <w:rsid w:val="00002547"/>
    <w:rsid w:val="00002793"/>
    <w:rsid w:val="000038BD"/>
    <w:rsid w:val="00004B9A"/>
    <w:rsid w:val="00006088"/>
    <w:rsid w:val="00010D08"/>
    <w:rsid w:val="00011431"/>
    <w:rsid w:val="00011D75"/>
    <w:rsid w:val="00012F55"/>
    <w:rsid w:val="000131A7"/>
    <w:rsid w:val="00013B0E"/>
    <w:rsid w:val="00013EEE"/>
    <w:rsid w:val="00014131"/>
    <w:rsid w:val="0001584B"/>
    <w:rsid w:val="00017630"/>
    <w:rsid w:val="0002025B"/>
    <w:rsid w:val="00020513"/>
    <w:rsid w:val="000221BC"/>
    <w:rsid w:val="00022606"/>
    <w:rsid w:val="000236FB"/>
    <w:rsid w:val="000239BF"/>
    <w:rsid w:val="000262B0"/>
    <w:rsid w:val="00026A1D"/>
    <w:rsid w:val="0003119D"/>
    <w:rsid w:val="00032C93"/>
    <w:rsid w:val="00032ECF"/>
    <w:rsid w:val="00036DC9"/>
    <w:rsid w:val="00043ABC"/>
    <w:rsid w:val="00043FFA"/>
    <w:rsid w:val="0004411C"/>
    <w:rsid w:val="000527BC"/>
    <w:rsid w:val="00054413"/>
    <w:rsid w:val="00055034"/>
    <w:rsid w:val="000572B4"/>
    <w:rsid w:val="0006163C"/>
    <w:rsid w:val="0006170F"/>
    <w:rsid w:val="000624C5"/>
    <w:rsid w:val="00063A9A"/>
    <w:rsid w:val="00064E87"/>
    <w:rsid w:val="000666A7"/>
    <w:rsid w:val="00066D16"/>
    <w:rsid w:val="000672B6"/>
    <w:rsid w:val="00070850"/>
    <w:rsid w:val="000713DA"/>
    <w:rsid w:val="000726FD"/>
    <w:rsid w:val="00073DD0"/>
    <w:rsid w:val="000753F5"/>
    <w:rsid w:val="000779BE"/>
    <w:rsid w:val="000826BB"/>
    <w:rsid w:val="00082D5A"/>
    <w:rsid w:val="0008314B"/>
    <w:rsid w:val="000834A2"/>
    <w:rsid w:val="000835BE"/>
    <w:rsid w:val="000906EC"/>
    <w:rsid w:val="00090857"/>
    <w:rsid w:val="00090A2A"/>
    <w:rsid w:val="000910C6"/>
    <w:rsid w:val="0009133D"/>
    <w:rsid w:val="00091745"/>
    <w:rsid w:val="00092492"/>
    <w:rsid w:val="00092A47"/>
    <w:rsid w:val="00092C94"/>
    <w:rsid w:val="00093B66"/>
    <w:rsid w:val="000A1AA0"/>
    <w:rsid w:val="000A1E05"/>
    <w:rsid w:val="000A7DA9"/>
    <w:rsid w:val="000B027B"/>
    <w:rsid w:val="000B0A8B"/>
    <w:rsid w:val="000B38E2"/>
    <w:rsid w:val="000C0E0D"/>
    <w:rsid w:val="000C2C7C"/>
    <w:rsid w:val="000C2F30"/>
    <w:rsid w:val="000C5F81"/>
    <w:rsid w:val="000C7381"/>
    <w:rsid w:val="000D082B"/>
    <w:rsid w:val="000D1723"/>
    <w:rsid w:val="000D2B07"/>
    <w:rsid w:val="000D409B"/>
    <w:rsid w:val="000E1BEA"/>
    <w:rsid w:val="000E2D55"/>
    <w:rsid w:val="000E5685"/>
    <w:rsid w:val="000E797A"/>
    <w:rsid w:val="000F016E"/>
    <w:rsid w:val="000F0F03"/>
    <w:rsid w:val="000F1942"/>
    <w:rsid w:val="000F25A4"/>
    <w:rsid w:val="000F2A8C"/>
    <w:rsid w:val="000F2E7B"/>
    <w:rsid w:val="000F46B8"/>
    <w:rsid w:val="000F7968"/>
    <w:rsid w:val="001020E3"/>
    <w:rsid w:val="0010370F"/>
    <w:rsid w:val="00103993"/>
    <w:rsid w:val="00104FDA"/>
    <w:rsid w:val="00106E34"/>
    <w:rsid w:val="00106ED7"/>
    <w:rsid w:val="00107047"/>
    <w:rsid w:val="001109AA"/>
    <w:rsid w:val="00112EEF"/>
    <w:rsid w:val="0011512B"/>
    <w:rsid w:val="001154B8"/>
    <w:rsid w:val="00116E9A"/>
    <w:rsid w:val="001210F3"/>
    <w:rsid w:val="00122F04"/>
    <w:rsid w:val="00123326"/>
    <w:rsid w:val="001234E0"/>
    <w:rsid w:val="001235F7"/>
    <w:rsid w:val="001243CA"/>
    <w:rsid w:val="00126F2A"/>
    <w:rsid w:val="0012778C"/>
    <w:rsid w:val="00135347"/>
    <w:rsid w:val="00141365"/>
    <w:rsid w:val="001415E4"/>
    <w:rsid w:val="00141624"/>
    <w:rsid w:val="00144613"/>
    <w:rsid w:val="00145F33"/>
    <w:rsid w:val="00153AF6"/>
    <w:rsid w:val="00162273"/>
    <w:rsid w:val="0016315B"/>
    <w:rsid w:val="0016378D"/>
    <w:rsid w:val="0016579D"/>
    <w:rsid w:val="00167D0E"/>
    <w:rsid w:val="00170008"/>
    <w:rsid w:val="00170D81"/>
    <w:rsid w:val="00172A16"/>
    <w:rsid w:val="00174AD8"/>
    <w:rsid w:val="00176357"/>
    <w:rsid w:val="0018032B"/>
    <w:rsid w:val="001819DE"/>
    <w:rsid w:val="001857E7"/>
    <w:rsid w:val="00185CCA"/>
    <w:rsid w:val="00186677"/>
    <w:rsid w:val="00190637"/>
    <w:rsid w:val="00191369"/>
    <w:rsid w:val="00193776"/>
    <w:rsid w:val="00195D0F"/>
    <w:rsid w:val="001965A9"/>
    <w:rsid w:val="001A2872"/>
    <w:rsid w:val="001B1DD4"/>
    <w:rsid w:val="001B3878"/>
    <w:rsid w:val="001B46AD"/>
    <w:rsid w:val="001B481A"/>
    <w:rsid w:val="001B618F"/>
    <w:rsid w:val="001C01A8"/>
    <w:rsid w:val="001C317E"/>
    <w:rsid w:val="001D1D4A"/>
    <w:rsid w:val="001D3B40"/>
    <w:rsid w:val="001D6226"/>
    <w:rsid w:val="001D6718"/>
    <w:rsid w:val="001E01BD"/>
    <w:rsid w:val="001E041C"/>
    <w:rsid w:val="001E0BEF"/>
    <w:rsid w:val="001E2089"/>
    <w:rsid w:val="001E2785"/>
    <w:rsid w:val="001E4CEF"/>
    <w:rsid w:val="001E548A"/>
    <w:rsid w:val="001F051E"/>
    <w:rsid w:val="001F2500"/>
    <w:rsid w:val="001F2B24"/>
    <w:rsid w:val="001F5C5C"/>
    <w:rsid w:val="001F771B"/>
    <w:rsid w:val="0020178F"/>
    <w:rsid w:val="002017A3"/>
    <w:rsid w:val="00205C44"/>
    <w:rsid w:val="00213807"/>
    <w:rsid w:val="00215E9F"/>
    <w:rsid w:val="002164A5"/>
    <w:rsid w:val="002166D1"/>
    <w:rsid w:val="00217ACF"/>
    <w:rsid w:val="00224910"/>
    <w:rsid w:val="00226199"/>
    <w:rsid w:val="002338ED"/>
    <w:rsid w:val="00234964"/>
    <w:rsid w:val="002363F6"/>
    <w:rsid w:val="00237B51"/>
    <w:rsid w:val="00241A4E"/>
    <w:rsid w:val="00243FE7"/>
    <w:rsid w:val="00244002"/>
    <w:rsid w:val="0024492E"/>
    <w:rsid w:val="002457FA"/>
    <w:rsid w:val="00245F46"/>
    <w:rsid w:val="00246339"/>
    <w:rsid w:val="002469B0"/>
    <w:rsid w:val="00246EAA"/>
    <w:rsid w:val="0025577B"/>
    <w:rsid w:val="00255F25"/>
    <w:rsid w:val="00261CBD"/>
    <w:rsid w:val="00265DC3"/>
    <w:rsid w:val="00270FAB"/>
    <w:rsid w:val="00273073"/>
    <w:rsid w:val="00275AAA"/>
    <w:rsid w:val="0027643A"/>
    <w:rsid w:val="00276CBD"/>
    <w:rsid w:val="00277661"/>
    <w:rsid w:val="00284167"/>
    <w:rsid w:val="00284FB0"/>
    <w:rsid w:val="00286CD6"/>
    <w:rsid w:val="00287ECA"/>
    <w:rsid w:val="00292B31"/>
    <w:rsid w:val="002931A6"/>
    <w:rsid w:val="00293E5B"/>
    <w:rsid w:val="00294121"/>
    <w:rsid w:val="002948FE"/>
    <w:rsid w:val="002A0112"/>
    <w:rsid w:val="002A385A"/>
    <w:rsid w:val="002A60B3"/>
    <w:rsid w:val="002A7FD9"/>
    <w:rsid w:val="002B03EB"/>
    <w:rsid w:val="002B409D"/>
    <w:rsid w:val="002B606A"/>
    <w:rsid w:val="002B6DA9"/>
    <w:rsid w:val="002C1F3E"/>
    <w:rsid w:val="002C2705"/>
    <w:rsid w:val="002C3547"/>
    <w:rsid w:val="002C4151"/>
    <w:rsid w:val="002C5260"/>
    <w:rsid w:val="002C60AC"/>
    <w:rsid w:val="002C6ADC"/>
    <w:rsid w:val="002D1DC7"/>
    <w:rsid w:val="002D24D5"/>
    <w:rsid w:val="002D2C1F"/>
    <w:rsid w:val="002D4AB8"/>
    <w:rsid w:val="002D5265"/>
    <w:rsid w:val="002D68F6"/>
    <w:rsid w:val="002D7D75"/>
    <w:rsid w:val="002E17CF"/>
    <w:rsid w:val="002E30B8"/>
    <w:rsid w:val="002E3A79"/>
    <w:rsid w:val="002E4703"/>
    <w:rsid w:val="002E5EA2"/>
    <w:rsid w:val="002E6618"/>
    <w:rsid w:val="002E7611"/>
    <w:rsid w:val="002E7F07"/>
    <w:rsid w:val="002F0011"/>
    <w:rsid w:val="002F2D10"/>
    <w:rsid w:val="002F35A5"/>
    <w:rsid w:val="002F3C46"/>
    <w:rsid w:val="002F48DD"/>
    <w:rsid w:val="002F5624"/>
    <w:rsid w:val="002F7F76"/>
    <w:rsid w:val="00300F2D"/>
    <w:rsid w:val="00304722"/>
    <w:rsid w:val="00306E3E"/>
    <w:rsid w:val="00310706"/>
    <w:rsid w:val="003149C8"/>
    <w:rsid w:val="00317916"/>
    <w:rsid w:val="0033183B"/>
    <w:rsid w:val="003332BC"/>
    <w:rsid w:val="00337377"/>
    <w:rsid w:val="0034010F"/>
    <w:rsid w:val="003408D5"/>
    <w:rsid w:val="00341039"/>
    <w:rsid w:val="00346AFB"/>
    <w:rsid w:val="00350847"/>
    <w:rsid w:val="003516DC"/>
    <w:rsid w:val="0035556C"/>
    <w:rsid w:val="00355CEF"/>
    <w:rsid w:val="0035704F"/>
    <w:rsid w:val="00363501"/>
    <w:rsid w:val="003646B3"/>
    <w:rsid w:val="00364DB1"/>
    <w:rsid w:val="00365891"/>
    <w:rsid w:val="00371C3A"/>
    <w:rsid w:val="00372063"/>
    <w:rsid w:val="0037377A"/>
    <w:rsid w:val="00373B2E"/>
    <w:rsid w:val="003742B7"/>
    <w:rsid w:val="0037721D"/>
    <w:rsid w:val="0037770D"/>
    <w:rsid w:val="0038275E"/>
    <w:rsid w:val="00387F0F"/>
    <w:rsid w:val="00390AC9"/>
    <w:rsid w:val="0039651F"/>
    <w:rsid w:val="00397BD7"/>
    <w:rsid w:val="003A4BEC"/>
    <w:rsid w:val="003A5037"/>
    <w:rsid w:val="003A72B3"/>
    <w:rsid w:val="003A7430"/>
    <w:rsid w:val="003B1FB9"/>
    <w:rsid w:val="003B4814"/>
    <w:rsid w:val="003C1C51"/>
    <w:rsid w:val="003C29F1"/>
    <w:rsid w:val="003C2CAF"/>
    <w:rsid w:val="003C2DDB"/>
    <w:rsid w:val="003C3EBC"/>
    <w:rsid w:val="003C3EE5"/>
    <w:rsid w:val="003C4AE5"/>
    <w:rsid w:val="003C516D"/>
    <w:rsid w:val="003D097F"/>
    <w:rsid w:val="003D51D5"/>
    <w:rsid w:val="003D595B"/>
    <w:rsid w:val="003D5DF0"/>
    <w:rsid w:val="003E1F23"/>
    <w:rsid w:val="003E2D08"/>
    <w:rsid w:val="003E4485"/>
    <w:rsid w:val="003E50A6"/>
    <w:rsid w:val="003E7D67"/>
    <w:rsid w:val="003F1A12"/>
    <w:rsid w:val="003F2060"/>
    <w:rsid w:val="003F26FA"/>
    <w:rsid w:val="003F5459"/>
    <w:rsid w:val="003F6527"/>
    <w:rsid w:val="00403A68"/>
    <w:rsid w:val="004046F4"/>
    <w:rsid w:val="004067A8"/>
    <w:rsid w:val="00406CD9"/>
    <w:rsid w:val="00407BB5"/>
    <w:rsid w:val="00410F91"/>
    <w:rsid w:val="0041262F"/>
    <w:rsid w:val="00412D97"/>
    <w:rsid w:val="00413336"/>
    <w:rsid w:val="0041509B"/>
    <w:rsid w:val="00415284"/>
    <w:rsid w:val="0041578F"/>
    <w:rsid w:val="00421602"/>
    <w:rsid w:val="00421838"/>
    <w:rsid w:val="004219AF"/>
    <w:rsid w:val="004230C3"/>
    <w:rsid w:val="004232AA"/>
    <w:rsid w:val="004245ED"/>
    <w:rsid w:val="00424FEC"/>
    <w:rsid w:val="00425493"/>
    <w:rsid w:val="00426100"/>
    <w:rsid w:val="00427814"/>
    <w:rsid w:val="00430C5C"/>
    <w:rsid w:val="004321C0"/>
    <w:rsid w:val="0043397C"/>
    <w:rsid w:val="00433F5A"/>
    <w:rsid w:val="00440E1B"/>
    <w:rsid w:val="00441D3E"/>
    <w:rsid w:val="004436CC"/>
    <w:rsid w:val="00444B43"/>
    <w:rsid w:val="004456D1"/>
    <w:rsid w:val="00446157"/>
    <w:rsid w:val="00450A2C"/>
    <w:rsid w:val="00451CE8"/>
    <w:rsid w:val="00453113"/>
    <w:rsid w:val="00453C0C"/>
    <w:rsid w:val="004577C7"/>
    <w:rsid w:val="004636A3"/>
    <w:rsid w:val="004640A3"/>
    <w:rsid w:val="004644CC"/>
    <w:rsid w:val="00467E0B"/>
    <w:rsid w:val="00472A4B"/>
    <w:rsid w:val="00473A72"/>
    <w:rsid w:val="00474AB1"/>
    <w:rsid w:val="00475B1F"/>
    <w:rsid w:val="0048179C"/>
    <w:rsid w:val="00483DD1"/>
    <w:rsid w:val="00483E49"/>
    <w:rsid w:val="00484EF9"/>
    <w:rsid w:val="0048554B"/>
    <w:rsid w:val="00487798"/>
    <w:rsid w:val="004901BE"/>
    <w:rsid w:val="004910B3"/>
    <w:rsid w:val="004917ED"/>
    <w:rsid w:val="00493FEA"/>
    <w:rsid w:val="0049440C"/>
    <w:rsid w:val="00497402"/>
    <w:rsid w:val="00497475"/>
    <w:rsid w:val="004A1C37"/>
    <w:rsid w:val="004A3125"/>
    <w:rsid w:val="004A5A10"/>
    <w:rsid w:val="004A6E3B"/>
    <w:rsid w:val="004A7902"/>
    <w:rsid w:val="004A7C19"/>
    <w:rsid w:val="004B06A0"/>
    <w:rsid w:val="004B4235"/>
    <w:rsid w:val="004C04E3"/>
    <w:rsid w:val="004C1605"/>
    <w:rsid w:val="004C65ED"/>
    <w:rsid w:val="004C6E89"/>
    <w:rsid w:val="004C70EB"/>
    <w:rsid w:val="004C7FCD"/>
    <w:rsid w:val="004D24F2"/>
    <w:rsid w:val="004D51CF"/>
    <w:rsid w:val="004D7490"/>
    <w:rsid w:val="004E1177"/>
    <w:rsid w:val="004E20A2"/>
    <w:rsid w:val="004E4E24"/>
    <w:rsid w:val="004E51F6"/>
    <w:rsid w:val="004E7D0D"/>
    <w:rsid w:val="004F0DEA"/>
    <w:rsid w:val="00501280"/>
    <w:rsid w:val="00501425"/>
    <w:rsid w:val="005014F7"/>
    <w:rsid w:val="0050518A"/>
    <w:rsid w:val="00507957"/>
    <w:rsid w:val="00507B6D"/>
    <w:rsid w:val="00515088"/>
    <w:rsid w:val="0051758F"/>
    <w:rsid w:val="005176D8"/>
    <w:rsid w:val="00517E16"/>
    <w:rsid w:val="00522ADA"/>
    <w:rsid w:val="005239FE"/>
    <w:rsid w:val="005240E8"/>
    <w:rsid w:val="00524225"/>
    <w:rsid w:val="005243E0"/>
    <w:rsid w:val="00524C90"/>
    <w:rsid w:val="0052668B"/>
    <w:rsid w:val="00527333"/>
    <w:rsid w:val="00531880"/>
    <w:rsid w:val="00535481"/>
    <w:rsid w:val="00535F13"/>
    <w:rsid w:val="00537AD8"/>
    <w:rsid w:val="00537F76"/>
    <w:rsid w:val="00540850"/>
    <w:rsid w:val="00542819"/>
    <w:rsid w:val="00542A6D"/>
    <w:rsid w:val="005452F3"/>
    <w:rsid w:val="005462CB"/>
    <w:rsid w:val="0055233B"/>
    <w:rsid w:val="00552C72"/>
    <w:rsid w:val="0055313C"/>
    <w:rsid w:val="00554F18"/>
    <w:rsid w:val="005551FB"/>
    <w:rsid w:val="00555DE0"/>
    <w:rsid w:val="00562968"/>
    <w:rsid w:val="00565544"/>
    <w:rsid w:val="005708DD"/>
    <w:rsid w:val="00570989"/>
    <w:rsid w:val="00570CFA"/>
    <w:rsid w:val="005711F4"/>
    <w:rsid w:val="005738B0"/>
    <w:rsid w:val="00575A50"/>
    <w:rsid w:val="00577FC4"/>
    <w:rsid w:val="00582091"/>
    <w:rsid w:val="00582179"/>
    <w:rsid w:val="00583940"/>
    <w:rsid w:val="00585099"/>
    <w:rsid w:val="0059109C"/>
    <w:rsid w:val="005915F0"/>
    <w:rsid w:val="005A0651"/>
    <w:rsid w:val="005A0F53"/>
    <w:rsid w:val="005A2D51"/>
    <w:rsid w:val="005A3806"/>
    <w:rsid w:val="005B05DB"/>
    <w:rsid w:val="005B3DCD"/>
    <w:rsid w:val="005B5C43"/>
    <w:rsid w:val="005B7226"/>
    <w:rsid w:val="005C2E10"/>
    <w:rsid w:val="005C594C"/>
    <w:rsid w:val="005C720B"/>
    <w:rsid w:val="005C792F"/>
    <w:rsid w:val="005D0595"/>
    <w:rsid w:val="005D2C76"/>
    <w:rsid w:val="005D503B"/>
    <w:rsid w:val="005D591F"/>
    <w:rsid w:val="005E331A"/>
    <w:rsid w:val="005E4C52"/>
    <w:rsid w:val="005E6902"/>
    <w:rsid w:val="005E7A66"/>
    <w:rsid w:val="005F0FAF"/>
    <w:rsid w:val="005F3326"/>
    <w:rsid w:val="005F3FBD"/>
    <w:rsid w:val="005F6494"/>
    <w:rsid w:val="005F6564"/>
    <w:rsid w:val="00600315"/>
    <w:rsid w:val="006023C7"/>
    <w:rsid w:val="00604325"/>
    <w:rsid w:val="00611E32"/>
    <w:rsid w:val="00612978"/>
    <w:rsid w:val="00612E59"/>
    <w:rsid w:val="0061570C"/>
    <w:rsid w:val="00620C8E"/>
    <w:rsid w:val="00625ABB"/>
    <w:rsid w:val="0063080E"/>
    <w:rsid w:val="006317C3"/>
    <w:rsid w:val="00633559"/>
    <w:rsid w:val="00634264"/>
    <w:rsid w:val="00634376"/>
    <w:rsid w:val="00634C7D"/>
    <w:rsid w:val="00634E25"/>
    <w:rsid w:val="00635496"/>
    <w:rsid w:val="00635D78"/>
    <w:rsid w:val="00635F0C"/>
    <w:rsid w:val="0063688A"/>
    <w:rsid w:val="00641CFB"/>
    <w:rsid w:val="00644232"/>
    <w:rsid w:val="0064680F"/>
    <w:rsid w:val="00650024"/>
    <w:rsid w:val="00650E2E"/>
    <w:rsid w:val="00651B70"/>
    <w:rsid w:val="00652E2C"/>
    <w:rsid w:val="006541B3"/>
    <w:rsid w:val="00660A44"/>
    <w:rsid w:val="00663DC2"/>
    <w:rsid w:val="00670CF1"/>
    <w:rsid w:val="00680094"/>
    <w:rsid w:val="0068410D"/>
    <w:rsid w:val="00685799"/>
    <w:rsid w:val="00685A4B"/>
    <w:rsid w:val="00686A94"/>
    <w:rsid w:val="00687926"/>
    <w:rsid w:val="006905E5"/>
    <w:rsid w:val="00692762"/>
    <w:rsid w:val="006A41C8"/>
    <w:rsid w:val="006A4864"/>
    <w:rsid w:val="006A5147"/>
    <w:rsid w:val="006A7864"/>
    <w:rsid w:val="006B080A"/>
    <w:rsid w:val="006B0B3E"/>
    <w:rsid w:val="006B1FFD"/>
    <w:rsid w:val="006B29A1"/>
    <w:rsid w:val="006B2AEE"/>
    <w:rsid w:val="006B62D1"/>
    <w:rsid w:val="006B7252"/>
    <w:rsid w:val="006B7A85"/>
    <w:rsid w:val="006C20E6"/>
    <w:rsid w:val="006C3AD5"/>
    <w:rsid w:val="006C521B"/>
    <w:rsid w:val="006C5F76"/>
    <w:rsid w:val="006C6C22"/>
    <w:rsid w:val="006C7FD7"/>
    <w:rsid w:val="006D1AE6"/>
    <w:rsid w:val="006D1FD7"/>
    <w:rsid w:val="006D2338"/>
    <w:rsid w:val="006D296D"/>
    <w:rsid w:val="006D3539"/>
    <w:rsid w:val="006D3F70"/>
    <w:rsid w:val="006D4B7E"/>
    <w:rsid w:val="006D6840"/>
    <w:rsid w:val="006D6CF5"/>
    <w:rsid w:val="006D7347"/>
    <w:rsid w:val="006E1182"/>
    <w:rsid w:val="006E2133"/>
    <w:rsid w:val="006E6298"/>
    <w:rsid w:val="006F1E8E"/>
    <w:rsid w:val="006F2FDF"/>
    <w:rsid w:val="006F55B9"/>
    <w:rsid w:val="00700209"/>
    <w:rsid w:val="0070084E"/>
    <w:rsid w:val="007011BE"/>
    <w:rsid w:val="00701E8A"/>
    <w:rsid w:val="00702AC4"/>
    <w:rsid w:val="00702B2D"/>
    <w:rsid w:val="00704007"/>
    <w:rsid w:val="00705639"/>
    <w:rsid w:val="00706D72"/>
    <w:rsid w:val="00707C19"/>
    <w:rsid w:val="00710C98"/>
    <w:rsid w:val="00711096"/>
    <w:rsid w:val="00713AAC"/>
    <w:rsid w:val="00714477"/>
    <w:rsid w:val="00715D09"/>
    <w:rsid w:val="00721A57"/>
    <w:rsid w:val="0072484C"/>
    <w:rsid w:val="00725284"/>
    <w:rsid w:val="0072623A"/>
    <w:rsid w:val="0072704D"/>
    <w:rsid w:val="00727AC1"/>
    <w:rsid w:val="00734050"/>
    <w:rsid w:val="00734199"/>
    <w:rsid w:val="0073439D"/>
    <w:rsid w:val="00734EFD"/>
    <w:rsid w:val="00741817"/>
    <w:rsid w:val="007443FD"/>
    <w:rsid w:val="007509EF"/>
    <w:rsid w:val="00750AAE"/>
    <w:rsid w:val="00752554"/>
    <w:rsid w:val="00754C50"/>
    <w:rsid w:val="00755ED5"/>
    <w:rsid w:val="00756F92"/>
    <w:rsid w:val="0077009F"/>
    <w:rsid w:val="007733D6"/>
    <w:rsid w:val="00774998"/>
    <w:rsid w:val="00774B9F"/>
    <w:rsid w:val="00775787"/>
    <w:rsid w:val="00777CD0"/>
    <w:rsid w:val="0078031C"/>
    <w:rsid w:val="00781DA4"/>
    <w:rsid w:val="00782B38"/>
    <w:rsid w:val="00782BE2"/>
    <w:rsid w:val="007833A0"/>
    <w:rsid w:val="007844B9"/>
    <w:rsid w:val="007917C8"/>
    <w:rsid w:val="0079694A"/>
    <w:rsid w:val="00797750"/>
    <w:rsid w:val="007A2F05"/>
    <w:rsid w:val="007A3242"/>
    <w:rsid w:val="007A3A6E"/>
    <w:rsid w:val="007A4FD2"/>
    <w:rsid w:val="007A52B7"/>
    <w:rsid w:val="007A633C"/>
    <w:rsid w:val="007B114D"/>
    <w:rsid w:val="007B38E9"/>
    <w:rsid w:val="007B6383"/>
    <w:rsid w:val="007B726B"/>
    <w:rsid w:val="007C1A0F"/>
    <w:rsid w:val="007C1F6D"/>
    <w:rsid w:val="007C3DDF"/>
    <w:rsid w:val="007C4384"/>
    <w:rsid w:val="007C4D4F"/>
    <w:rsid w:val="007C5C27"/>
    <w:rsid w:val="007C5E11"/>
    <w:rsid w:val="007D0F31"/>
    <w:rsid w:val="007D60E7"/>
    <w:rsid w:val="007E0183"/>
    <w:rsid w:val="007E0355"/>
    <w:rsid w:val="007E21B8"/>
    <w:rsid w:val="007E5ED5"/>
    <w:rsid w:val="007E6C45"/>
    <w:rsid w:val="007E7091"/>
    <w:rsid w:val="007F086D"/>
    <w:rsid w:val="007F49AB"/>
    <w:rsid w:val="00801D27"/>
    <w:rsid w:val="00802E2D"/>
    <w:rsid w:val="00805F84"/>
    <w:rsid w:val="00806818"/>
    <w:rsid w:val="00806972"/>
    <w:rsid w:val="00807814"/>
    <w:rsid w:val="00810EC3"/>
    <w:rsid w:val="00811734"/>
    <w:rsid w:val="00815C12"/>
    <w:rsid w:val="00816CAF"/>
    <w:rsid w:val="0082014D"/>
    <w:rsid w:val="008208D6"/>
    <w:rsid w:val="00824203"/>
    <w:rsid w:val="008243D9"/>
    <w:rsid w:val="00824944"/>
    <w:rsid w:val="00825232"/>
    <w:rsid w:val="008256A4"/>
    <w:rsid w:val="008262B3"/>
    <w:rsid w:val="00831667"/>
    <w:rsid w:val="00832E04"/>
    <w:rsid w:val="00833A42"/>
    <w:rsid w:val="0083568D"/>
    <w:rsid w:val="00836896"/>
    <w:rsid w:val="00840FE1"/>
    <w:rsid w:val="0084678A"/>
    <w:rsid w:val="00847288"/>
    <w:rsid w:val="00853126"/>
    <w:rsid w:val="00854873"/>
    <w:rsid w:val="00854C3D"/>
    <w:rsid w:val="0085561E"/>
    <w:rsid w:val="0085698C"/>
    <w:rsid w:val="00862C60"/>
    <w:rsid w:val="0086384B"/>
    <w:rsid w:val="008712D3"/>
    <w:rsid w:val="00874CDE"/>
    <w:rsid w:val="008751FB"/>
    <w:rsid w:val="00875A7C"/>
    <w:rsid w:val="00875DB2"/>
    <w:rsid w:val="00880A5A"/>
    <w:rsid w:val="008832F4"/>
    <w:rsid w:val="00884B1A"/>
    <w:rsid w:val="008909EF"/>
    <w:rsid w:val="008924C1"/>
    <w:rsid w:val="00893783"/>
    <w:rsid w:val="00894C5B"/>
    <w:rsid w:val="00894C69"/>
    <w:rsid w:val="00897324"/>
    <w:rsid w:val="008A088F"/>
    <w:rsid w:val="008A2961"/>
    <w:rsid w:val="008A4EA6"/>
    <w:rsid w:val="008A742E"/>
    <w:rsid w:val="008B0E5C"/>
    <w:rsid w:val="008B2492"/>
    <w:rsid w:val="008B2562"/>
    <w:rsid w:val="008B26FF"/>
    <w:rsid w:val="008B38C2"/>
    <w:rsid w:val="008B414B"/>
    <w:rsid w:val="008B7369"/>
    <w:rsid w:val="008C2868"/>
    <w:rsid w:val="008C46BA"/>
    <w:rsid w:val="008C58C5"/>
    <w:rsid w:val="008C771C"/>
    <w:rsid w:val="008D2309"/>
    <w:rsid w:val="008D2474"/>
    <w:rsid w:val="008D3199"/>
    <w:rsid w:val="008D6C17"/>
    <w:rsid w:val="008D739D"/>
    <w:rsid w:val="008E1626"/>
    <w:rsid w:val="008F0068"/>
    <w:rsid w:val="008F06DC"/>
    <w:rsid w:val="008F0B25"/>
    <w:rsid w:val="008F0F0C"/>
    <w:rsid w:val="008F1F92"/>
    <w:rsid w:val="008F566C"/>
    <w:rsid w:val="008F63C4"/>
    <w:rsid w:val="008F7F3D"/>
    <w:rsid w:val="00901FF9"/>
    <w:rsid w:val="009024FA"/>
    <w:rsid w:val="00903469"/>
    <w:rsid w:val="009052E0"/>
    <w:rsid w:val="009054DE"/>
    <w:rsid w:val="009076B6"/>
    <w:rsid w:val="0091155E"/>
    <w:rsid w:val="009157A6"/>
    <w:rsid w:val="00915E7C"/>
    <w:rsid w:val="00916604"/>
    <w:rsid w:val="00923CF6"/>
    <w:rsid w:val="00925D68"/>
    <w:rsid w:val="00930543"/>
    <w:rsid w:val="00937F7F"/>
    <w:rsid w:val="00945F2B"/>
    <w:rsid w:val="00946376"/>
    <w:rsid w:val="0095017C"/>
    <w:rsid w:val="009503D6"/>
    <w:rsid w:val="00960329"/>
    <w:rsid w:val="00962897"/>
    <w:rsid w:val="00962C11"/>
    <w:rsid w:val="00965C7B"/>
    <w:rsid w:val="00967DBC"/>
    <w:rsid w:val="0097027F"/>
    <w:rsid w:val="00970C51"/>
    <w:rsid w:val="0097584B"/>
    <w:rsid w:val="009762B2"/>
    <w:rsid w:val="00982CBD"/>
    <w:rsid w:val="00983A62"/>
    <w:rsid w:val="00984093"/>
    <w:rsid w:val="009870D5"/>
    <w:rsid w:val="009915D3"/>
    <w:rsid w:val="009916F5"/>
    <w:rsid w:val="00992CF8"/>
    <w:rsid w:val="009951E5"/>
    <w:rsid w:val="009957B4"/>
    <w:rsid w:val="00996F5D"/>
    <w:rsid w:val="00997220"/>
    <w:rsid w:val="009A1047"/>
    <w:rsid w:val="009A3108"/>
    <w:rsid w:val="009A3132"/>
    <w:rsid w:val="009A3888"/>
    <w:rsid w:val="009A4AB0"/>
    <w:rsid w:val="009A593F"/>
    <w:rsid w:val="009A740B"/>
    <w:rsid w:val="009B19D1"/>
    <w:rsid w:val="009B7B99"/>
    <w:rsid w:val="009C148A"/>
    <w:rsid w:val="009C261D"/>
    <w:rsid w:val="009C39ED"/>
    <w:rsid w:val="009C60DE"/>
    <w:rsid w:val="009C6D54"/>
    <w:rsid w:val="009C713B"/>
    <w:rsid w:val="009C7822"/>
    <w:rsid w:val="009C79D7"/>
    <w:rsid w:val="009D0462"/>
    <w:rsid w:val="009D1BD1"/>
    <w:rsid w:val="009D2F8C"/>
    <w:rsid w:val="009D3816"/>
    <w:rsid w:val="009D44C2"/>
    <w:rsid w:val="009E0435"/>
    <w:rsid w:val="009E1B97"/>
    <w:rsid w:val="009E30D6"/>
    <w:rsid w:val="009E31E0"/>
    <w:rsid w:val="009E4BF6"/>
    <w:rsid w:val="009F01E4"/>
    <w:rsid w:val="009F0ADB"/>
    <w:rsid w:val="009F47E4"/>
    <w:rsid w:val="009F569C"/>
    <w:rsid w:val="009F66E7"/>
    <w:rsid w:val="009F6721"/>
    <w:rsid w:val="00A004B7"/>
    <w:rsid w:val="00A0217D"/>
    <w:rsid w:val="00A029CE"/>
    <w:rsid w:val="00A0343F"/>
    <w:rsid w:val="00A07433"/>
    <w:rsid w:val="00A11C81"/>
    <w:rsid w:val="00A11DC7"/>
    <w:rsid w:val="00A14A21"/>
    <w:rsid w:val="00A14DA0"/>
    <w:rsid w:val="00A16A8E"/>
    <w:rsid w:val="00A171A0"/>
    <w:rsid w:val="00A2126D"/>
    <w:rsid w:val="00A21C00"/>
    <w:rsid w:val="00A25E8E"/>
    <w:rsid w:val="00A26B96"/>
    <w:rsid w:val="00A30C5E"/>
    <w:rsid w:val="00A33C59"/>
    <w:rsid w:val="00A419B5"/>
    <w:rsid w:val="00A45D1D"/>
    <w:rsid w:val="00A51135"/>
    <w:rsid w:val="00A51ED5"/>
    <w:rsid w:val="00A52901"/>
    <w:rsid w:val="00A54051"/>
    <w:rsid w:val="00A54E66"/>
    <w:rsid w:val="00A558D9"/>
    <w:rsid w:val="00A56010"/>
    <w:rsid w:val="00A60130"/>
    <w:rsid w:val="00A60EFB"/>
    <w:rsid w:val="00A6311C"/>
    <w:rsid w:val="00A70A65"/>
    <w:rsid w:val="00A71255"/>
    <w:rsid w:val="00A72BAA"/>
    <w:rsid w:val="00A73B60"/>
    <w:rsid w:val="00A744F5"/>
    <w:rsid w:val="00A7711E"/>
    <w:rsid w:val="00A81EC5"/>
    <w:rsid w:val="00A84D56"/>
    <w:rsid w:val="00A86001"/>
    <w:rsid w:val="00A90049"/>
    <w:rsid w:val="00A91DEA"/>
    <w:rsid w:val="00A93B44"/>
    <w:rsid w:val="00A94AFB"/>
    <w:rsid w:val="00A95DE6"/>
    <w:rsid w:val="00AA1535"/>
    <w:rsid w:val="00AB129F"/>
    <w:rsid w:val="00AB1A68"/>
    <w:rsid w:val="00AB4904"/>
    <w:rsid w:val="00AB55CD"/>
    <w:rsid w:val="00AB6A03"/>
    <w:rsid w:val="00AC009F"/>
    <w:rsid w:val="00AC1401"/>
    <w:rsid w:val="00AC5139"/>
    <w:rsid w:val="00AC5424"/>
    <w:rsid w:val="00AC59CF"/>
    <w:rsid w:val="00AC65ED"/>
    <w:rsid w:val="00AC6DCE"/>
    <w:rsid w:val="00AC7671"/>
    <w:rsid w:val="00AD4535"/>
    <w:rsid w:val="00AD6B58"/>
    <w:rsid w:val="00AD7B8C"/>
    <w:rsid w:val="00AE1BA3"/>
    <w:rsid w:val="00AE21C7"/>
    <w:rsid w:val="00AE2E99"/>
    <w:rsid w:val="00AE4353"/>
    <w:rsid w:val="00AF1220"/>
    <w:rsid w:val="00AF1851"/>
    <w:rsid w:val="00AF1EA3"/>
    <w:rsid w:val="00AF2357"/>
    <w:rsid w:val="00AF2C58"/>
    <w:rsid w:val="00AF56D8"/>
    <w:rsid w:val="00AF5E59"/>
    <w:rsid w:val="00AF693A"/>
    <w:rsid w:val="00AF6F24"/>
    <w:rsid w:val="00B01582"/>
    <w:rsid w:val="00B03562"/>
    <w:rsid w:val="00B06A96"/>
    <w:rsid w:val="00B111D5"/>
    <w:rsid w:val="00B114AD"/>
    <w:rsid w:val="00B16913"/>
    <w:rsid w:val="00B214EA"/>
    <w:rsid w:val="00B21FDB"/>
    <w:rsid w:val="00B23096"/>
    <w:rsid w:val="00B27898"/>
    <w:rsid w:val="00B34C02"/>
    <w:rsid w:val="00B36046"/>
    <w:rsid w:val="00B3669C"/>
    <w:rsid w:val="00B37CE8"/>
    <w:rsid w:val="00B403B7"/>
    <w:rsid w:val="00B4304F"/>
    <w:rsid w:val="00B45688"/>
    <w:rsid w:val="00B47422"/>
    <w:rsid w:val="00B47B59"/>
    <w:rsid w:val="00B51193"/>
    <w:rsid w:val="00B51234"/>
    <w:rsid w:val="00B53CBE"/>
    <w:rsid w:val="00B55F19"/>
    <w:rsid w:val="00B57074"/>
    <w:rsid w:val="00B605DC"/>
    <w:rsid w:val="00B616A9"/>
    <w:rsid w:val="00B66BCD"/>
    <w:rsid w:val="00B67449"/>
    <w:rsid w:val="00B67A47"/>
    <w:rsid w:val="00B70611"/>
    <w:rsid w:val="00B7629D"/>
    <w:rsid w:val="00B86DE9"/>
    <w:rsid w:val="00B87370"/>
    <w:rsid w:val="00B9098D"/>
    <w:rsid w:val="00B91040"/>
    <w:rsid w:val="00B92EFC"/>
    <w:rsid w:val="00B950AC"/>
    <w:rsid w:val="00B97C92"/>
    <w:rsid w:val="00BA3D0D"/>
    <w:rsid w:val="00BA6302"/>
    <w:rsid w:val="00BA681E"/>
    <w:rsid w:val="00BC0ED9"/>
    <w:rsid w:val="00BC336A"/>
    <w:rsid w:val="00BC578E"/>
    <w:rsid w:val="00BC6D22"/>
    <w:rsid w:val="00BC7E50"/>
    <w:rsid w:val="00BD0C39"/>
    <w:rsid w:val="00BD1363"/>
    <w:rsid w:val="00BD2516"/>
    <w:rsid w:val="00BD74D8"/>
    <w:rsid w:val="00BD79AC"/>
    <w:rsid w:val="00BE0DE6"/>
    <w:rsid w:val="00BE2F3C"/>
    <w:rsid w:val="00BE3C42"/>
    <w:rsid w:val="00BE49B9"/>
    <w:rsid w:val="00BE49BA"/>
    <w:rsid w:val="00C00F6E"/>
    <w:rsid w:val="00C06492"/>
    <w:rsid w:val="00C07675"/>
    <w:rsid w:val="00C07B08"/>
    <w:rsid w:val="00C10009"/>
    <w:rsid w:val="00C11A5D"/>
    <w:rsid w:val="00C123F8"/>
    <w:rsid w:val="00C12C5D"/>
    <w:rsid w:val="00C13C4E"/>
    <w:rsid w:val="00C206E1"/>
    <w:rsid w:val="00C2135C"/>
    <w:rsid w:val="00C2137E"/>
    <w:rsid w:val="00C215E2"/>
    <w:rsid w:val="00C2401F"/>
    <w:rsid w:val="00C243A1"/>
    <w:rsid w:val="00C24888"/>
    <w:rsid w:val="00C30813"/>
    <w:rsid w:val="00C310EA"/>
    <w:rsid w:val="00C31740"/>
    <w:rsid w:val="00C32D33"/>
    <w:rsid w:val="00C342D4"/>
    <w:rsid w:val="00C36EA2"/>
    <w:rsid w:val="00C3762E"/>
    <w:rsid w:val="00C37C3F"/>
    <w:rsid w:val="00C4090C"/>
    <w:rsid w:val="00C423BB"/>
    <w:rsid w:val="00C477AC"/>
    <w:rsid w:val="00C505ED"/>
    <w:rsid w:val="00C525B6"/>
    <w:rsid w:val="00C52BA9"/>
    <w:rsid w:val="00C53AFF"/>
    <w:rsid w:val="00C54F51"/>
    <w:rsid w:val="00C60819"/>
    <w:rsid w:val="00C60C1B"/>
    <w:rsid w:val="00C634BF"/>
    <w:rsid w:val="00C73B92"/>
    <w:rsid w:val="00C74E80"/>
    <w:rsid w:val="00C80F53"/>
    <w:rsid w:val="00C847A9"/>
    <w:rsid w:val="00C852B4"/>
    <w:rsid w:val="00C8655E"/>
    <w:rsid w:val="00C906EA"/>
    <w:rsid w:val="00C91E49"/>
    <w:rsid w:val="00C932AD"/>
    <w:rsid w:val="00C93900"/>
    <w:rsid w:val="00C96F44"/>
    <w:rsid w:val="00CA2EA4"/>
    <w:rsid w:val="00CA3DC4"/>
    <w:rsid w:val="00CA3DD6"/>
    <w:rsid w:val="00CA4C10"/>
    <w:rsid w:val="00CA693A"/>
    <w:rsid w:val="00CA7AD0"/>
    <w:rsid w:val="00CA7F42"/>
    <w:rsid w:val="00CB0C20"/>
    <w:rsid w:val="00CB12E4"/>
    <w:rsid w:val="00CB14C2"/>
    <w:rsid w:val="00CB24B9"/>
    <w:rsid w:val="00CB4A97"/>
    <w:rsid w:val="00CB7709"/>
    <w:rsid w:val="00CB7A18"/>
    <w:rsid w:val="00CC69F5"/>
    <w:rsid w:val="00CC710A"/>
    <w:rsid w:val="00CC7D9E"/>
    <w:rsid w:val="00CD03C7"/>
    <w:rsid w:val="00CD0BC7"/>
    <w:rsid w:val="00CD1AE6"/>
    <w:rsid w:val="00CD42DB"/>
    <w:rsid w:val="00CD4FFD"/>
    <w:rsid w:val="00CD635F"/>
    <w:rsid w:val="00CD66CA"/>
    <w:rsid w:val="00CD68D9"/>
    <w:rsid w:val="00CD7FE0"/>
    <w:rsid w:val="00CE10AF"/>
    <w:rsid w:val="00CE6E74"/>
    <w:rsid w:val="00CE714C"/>
    <w:rsid w:val="00CE7279"/>
    <w:rsid w:val="00CF2102"/>
    <w:rsid w:val="00CF5ABD"/>
    <w:rsid w:val="00CF5C19"/>
    <w:rsid w:val="00CF66F0"/>
    <w:rsid w:val="00D00BA7"/>
    <w:rsid w:val="00D017BD"/>
    <w:rsid w:val="00D0206B"/>
    <w:rsid w:val="00D04DC6"/>
    <w:rsid w:val="00D05B53"/>
    <w:rsid w:val="00D12640"/>
    <w:rsid w:val="00D13614"/>
    <w:rsid w:val="00D13F45"/>
    <w:rsid w:val="00D1625E"/>
    <w:rsid w:val="00D16911"/>
    <w:rsid w:val="00D174C4"/>
    <w:rsid w:val="00D1750B"/>
    <w:rsid w:val="00D178AC"/>
    <w:rsid w:val="00D2653D"/>
    <w:rsid w:val="00D304E7"/>
    <w:rsid w:val="00D31CFD"/>
    <w:rsid w:val="00D33FBF"/>
    <w:rsid w:val="00D365D0"/>
    <w:rsid w:val="00D40FAC"/>
    <w:rsid w:val="00D42817"/>
    <w:rsid w:val="00D4337B"/>
    <w:rsid w:val="00D44A54"/>
    <w:rsid w:val="00D450F9"/>
    <w:rsid w:val="00D468A9"/>
    <w:rsid w:val="00D52122"/>
    <w:rsid w:val="00D54D32"/>
    <w:rsid w:val="00D61BA3"/>
    <w:rsid w:val="00D63BCE"/>
    <w:rsid w:val="00D66240"/>
    <w:rsid w:val="00D66366"/>
    <w:rsid w:val="00D7118F"/>
    <w:rsid w:val="00D7120B"/>
    <w:rsid w:val="00D7267D"/>
    <w:rsid w:val="00D73AC7"/>
    <w:rsid w:val="00D756F1"/>
    <w:rsid w:val="00D77760"/>
    <w:rsid w:val="00D81F25"/>
    <w:rsid w:val="00D830D4"/>
    <w:rsid w:val="00D8567D"/>
    <w:rsid w:val="00D87CCE"/>
    <w:rsid w:val="00D90C09"/>
    <w:rsid w:val="00D91F5F"/>
    <w:rsid w:val="00D93456"/>
    <w:rsid w:val="00D94C17"/>
    <w:rsid w:val="00D95182"/>
    <w:rsid w:val="00D95EDA"/>
    <w:rsid w:val="00DA0153"/>
    <w:rsid w:val="00DA0761"/>
    <w:rsid w:val="00DA47CF"/>
    <w:rsid w:val="00DA48C3"/>
    <w:rsid w:val="00DA4C0C"/>
    <w:rsid w:val="00DA5465"/>
    <w:rsid w:val="00DA70C7"/>
    <w:rsid w:val="00DB0B1B"/>
    <w:rsid w:val="00DB0CD4"/>
    <w:rsid w:val="00DB1D49"/>
    <w:rsid w:val="00DB2B70"/>
    <w:rsid w:val="00DB3D8A"/>
    <w:rsid w:val="00DB50CA"/>
    <w:rsid w:val="00DB58FC"/>
    <w:rsid w:val="00DB5CAB"/>
    <w:rsid w:val="00DB7B62"/>
    <w:rsid w:val="00DC37AA"/>
    <w:rsid w:val="00DC40C2"/>
    <w:rsid w:val="00DD1363"/>
    <w:rsid w:val="00DD42FC"/>
    <w:rsid w:val="00DE15F9"/>
    <w:rsid w:val="00DE1E76"/>
    <w:rsid w:val="00DF1EC6"/>
    <w:rsid w:val="00DF6820"/>
    <w:rsid w:val="00E008D4"/>
    <w:rsid w:val="00E00924"/>
    <w:rsid w:val="00E0467D"/>
    <w:rsid w:val="00E10384"/>
    <w:rsid w:val="00E13256"/>
    <w:rsid w:val="00E13491"/>
    <w:rsid w:val="00E1366D"/>
    <w:rsid w:val="00E14718"/>
    <w:rsid w:val="00E15438"/>
    <w:rsid w:val="00E17105"/>
    <w:rsid w:val="00E1781A"/>
    <w:rsid w:val="00E17C2F"/>
    <w:rsid w:val="00E25DAD"/>
    <w:rsid w:val="00E27E19"/>
    <w:rsid w:val="00E30B73"/>
    <w:rsid w:val="00E35DF6"/>
    <w:rsid w:val="00E37624"/>
    <w:rsid w:val="00E4006E"/>
    <w:rsid w:val="00E40673"/>
    <w:rsid w:val="00E40FFE"/>
    <w:rsid w:val="00E43F4F"/>
    <w:rsid w:val="00E442E3"/>
    <w:rsid w:val="00E45513"/>
    <w:rsid w:val="00E459A4"/>
    <w:rsid w:val="00E50AFB"/>
    <w:rsid w:val="00E56031"/>
    <w:rsid w:val="00E601F0"/>
    <w:rsid w:val="00E60DEC"/>
    <w:rsid w:val="00E610DB"/>
    <w:rsid w:val="00E63A8E"/>
    <w:rsid w:val="00E656FB"/>
    <w:rsid w:val="00E67701"/>
    <w:rsid w:val="00E710EB"/>
    <w:rsid w:val="00E717DE"/>
    <w:rsid w:val="00E72BA9"/>
    <w:rsid w:val="00E73BD7"/>
    <w:rsid w:val="00E74D78"/>
    <w:rsid w:val="00E76906"/>
    <w:rsid w:val="00E81A03"/>
    <w:rsid w:val="00E81D03"/>
    <w:rsid w:val="00E84E41"/>
    <w:rsid w:val="00E851D3"/>
    <w:rsid w:val="00E8546B"/>
    <w:rsid w:val="00E8742A"/>
    <w:rsid w:val="00E87D5D"/>
    <w:rsid w:val="00E87F18"/>
    <w:rsid w:val="00E92CAE"/>
    <w:rsid w:val="00E9429F"/>
    <w:rsid w:val="00EA1C2B"/>
    <w:rsid w:val="00EA2F25"/>
    <w:rsid w:val="00EA3629"/>
    <w:rsid w:val="00EA7EDE"/>
    <w:rsid w:val="00EB1BD7"/>
    <w:rsid w:val="00EB2DBC"/>
    <w:rsid w:val="00EC1CAE"/>
    <w:rsid w:val="00EC1EA2"/>
    <w:rsid w:val="00EC3E0E"/>
    <w:rsid w:val="00EC5130"/>
    <w:rsid w:val="00EC5E87"/>
    <w:rsid w:val="00EC7373"/>
    <w:rsid w:val="00EC7927"/>
    <w:rsid w:val="00ED0026"/>
    <w:rsid w:val="00ED36A9"/>
    <w:rsid w:val="00ED64B6"/>
    <w:rsid w:val="00ED7002"/>
    <w:rsid w:val="00EE2610"/>
    <w:rsid w:val="00EE467E"/>
    <w:rsid w:val="00EF3F40"/>
    <w:rsid w:val="00EF4850"/>
    <w:rsid w:val="00EF5D1D"/>
    <w:rsid w:val="00F01BC5"/>
    <w:rsid w:val="00F05D36"/>
    <w:rsid w:val="00F1074C"/>
    <w:rsid w:val="00F148C0"/>
    <w:rsid w:val="00F160A6"/>
    <w:rsid w:val="00F22DCE"/>
    <w:rsid w:val="00F2367A"/>
    <w:rsid w:val="00F2658B"/>
    <w:rsid w:val="00F27AB3"/>
    <w:rsid w:val="00F32356"/>
    <w:rsid w:val="00F3346E"/>
    <w:rsid w:val="00F33855"/>
    <w:rsid w:val="00F34F4D"/>
    <w:rsid w:val="00F36E81"/>
    <w:rsid w:val="00F37201"/>
    <w:rsid w:val="00F403EA"/>
    <w:rsid w:val="00F45F0B"/>
    <w:rsid w:val="00F470FB"/>
    <w:rsid w:val="00F507A4"/>
    <w:rsid w:val="00F576B7"/>
    <w:rsid w:val="00F6183F"/>
    <w:rsid w:val="00F63210"/>
    <w:rsid w:val="00F71D8B"/>
    <w:rsid w:val="00F74A21"/>
    <w:rsid w:val="00F7526F"/>
    <w:rsid w:val="00F7535F"/>
    <w:rsid w:val="00F7551A"/>
    <w:rsid w:val="00F77375"/>
    <w:rsid w:val="00F77692"/>
    <w:rsid w:val="00F80767"/>
    <w:rsid w:val="00F82567"/>
    <w:rsid w:val="00F86815"/>
    <w:rsid w:val="00F9190D"/>
    <w:rsid w:val="00F91AE7"/>
    <w:rsid w:val="00F92A60"/>
    <w:rsid w:val="00FA019D"/>
    <w:rsid w:val="00FA0AF2"/>
    <w:rsid w:val="00FA2ECB"/>
    <w:rsid w:val="00FA7137"/>
    <w:rsid w:val="00FB471A"/>
    <w:rsid w:val="00FB4D4E"/>
    <w:rsid w:val="00FB503A"/>
    <w:rsid w:val="00FB538D"/>
    <w:rsid w:val="00FB7864"/>
    <w:rsid w:val="00FC0C4C"/>
    <w:rsid w:val="00FC341E"/>
    <w:rsid w:val="00FC7EAB"/>
    <w:rsid w:val="00FD027B"/>
    <w:rsid w:val="00FD19ED"/>
    <w:rsid w:val="00FD2AE6"/>
    <w:rsid w:val="00FD2ECD"/>
    <w:rsid w:val="00FD5145"/>
    <w:rsid w:val="00FD5B65"/>
    <w:rsid w:val="00FD5E59"/>
    <w:rsid w:val="00FD7896"/>
    <w:rsid w:val="00FE0B40"/>
    <w:rsid w:val="00FE6818"/>
    <w:rsid w:val="00FE6FD1"/>
    <w:rsid w:val="00FE744B"/>
    <w:rsid w:val="00FE7BA7"/>
    <w:rsid w:val="00FF2088"/>
    <w:rsid w:val="00FF22D7"/>
    <w:rsid w:val="00FF2519"/>
    <w:rsid w:val="00FF2B3B"/>
    <w:rsid w:val="00FF30DC"/>
    <w:rsid w:val="00FF3636"/>
    <w:rsid w:val="00FF42DE"/>
    <w:rsid w:val="00FF5D0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594C"/>
  <w15:docId w15:val="{78AD7DBA-0EF3-4419-B05B-BC6E160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44"/>
  </w:style>
  <w:style w:type="paragraph" w:styleId="1">
    <w:name w:val="heading 1"/>
    <w:basedOn w:val="a"/>
    <w:next w:val="a"/>
    <w:link w:val="10"/>
    <w:uiPriority w:val="9"/>
    <w:qFormat/>
    <w:rsid w:val="00FF3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AAE"/>
    <w:pPr>
      <w:keepNext/>
      <w:keepLines/>
      <w:spacing w:before="120" w:after="120"/>
      <w:outlineLvl w:val="1"/>
    </w:pPr>
    <w:rPr>
      <w:rFonts w:ascii="Arial" w:eastAsia="Arial" w:hAnsi="Arial" w:cs="Arial"/>
      <w:b/>
      <w:color w:val="4472C4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A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2D7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Списък на абзаци1"/>
    <w:basedOn w:val="a"/>
    <w:uiPriority w:val="34"/>
    <w:qFormat/>
    <w:rsid w:val="00453C0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AC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C5139"/>
  </w:style>
  <w:style w:type="paragraph" w:styleId="a6">
    <w:name w:val="footer"/>
    <w:basedOn w:val="a"/>
    <w:link w:val="a7"/>
    <w:uiPriority w:val="99"/>
    <w:unhideWhenUsed/>
    <w:rsid w:val="00AC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C5139"/>
  </w:style>
  <w:style w:type="paragraph" w:styleId="a8">
    <w:name w:val="List Paragraph"/>
    <w:aliases w:val="ПАРАГРАФ,List Paragraph11,List Paragraph111,Lettre d'introduction,List Paragraph1,1st level - Bullet List Paragraph,Table of contents numbered,Bullet Points,Liste Paragraf,Llista Nivell1,Lista de nivel 1,Paragraphe de liste PBLH,List1"/>
    <w:basedOn w:val="a"/>
    <w:link w:val="a9"/>
    <w:uiPriority w:val="34"/>
    <w:qFormat/>
    <w:rsid w:val="00093B6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52122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750AAE"/>
    <w:rPr>
      <w:rFonts w:ascii="Arial" w:eastAsia="Arial" w:hAnsi="Arial" w:cs="Arial"/>
      <w:b/>
      <w:color w:val="4472C4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4E7D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FF3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577FC4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en-US"/>
    </w:rPr>
  </w:style>
  <w:style w:type="character" w:customStyle="1" w:styleId="ac">
    <w:name w:val="Заглавие Знак"/>
    <w:basedOn w:val="a0"/>
    <w:link w:val="ab"/>
    <w:uiPriority w:val="10"/>
    <w:rsid w:val="00577FC4"/>
    <w:rPr>
      <w:rFonts w:ascii="Arial" w:eastAsia="Arial" w:hAnsi="Arial" w:cs="Arial"/>
      <w:b/>
      <w:sz w:val="72"/>
      <w:szCs w:val="7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E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2E30B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B7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8F63C4"/>
    <w:pPr>
      <w:spacing w:after="0" w:line="240" w:lineRule="auto"/>
    </w:pPr>
  </w:style>
  <w:style w:type="character" w:customStyle="1" w:styleId="a9">
    <w:name w:val="Списък на абзаци Знак"/>
    <w:aliases w:val="ПАРАГРАФ Знак,List Paragraph11 Знак,List Paragraph111 Знак,Lettre d'introduction Знак,List Paragraph1 Знак,1st level - Bullet List Paragraph Знак,Table of contents numbered Знак,Bullet Points Знак,Liste Paragraf Знак,List1 Знак"/>
    <w:link w:val="a8"/>
    <w:uiPriority w:val="34"/>
    <w:qFormat/>
    <w:locked/>
    <w:rsid w:val="00B3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D5D7-2124-4AAB-88A8-8776F2D3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13</Pages>
  <Words>4167</Words>
  <Characters>23754</Characters>
  <Application>Microsoft Office Word</Application>
  <DocSecurity>0</DocSecurity>
  <Lines>197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288</cp:revision>
  <cp:lastPrinted>2024-01-08T13:58:00Z</cp:lastPrinted>
  <dcterms:created xsi:type="dcterms:W3CDTF">2023-11-20T11:27:00Z</dcterms:created>
  <dcterms:modified xsi:type="dcterms:W3CDTF">2025-01-24T08:28:00Z</dcterms:modified>
</cp:coreProperties>
</file>