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3D5EF7" w:rsidRPr="003D5EF7">
        <w:rPr>
          <w:rFonts w:ascii="Times New Roman" w:hAnsi="Times New Roman" w:cs="Times New Roman"/>
          <w:b/>
          <w:sz w:val="24"/>
          <w:szCs w:val="24"/>
        </w:rPr>
        <w:t xml:space="preserve">НАРЕДБА ЗА </w:t>
      </w:r>
      <w:r w:rsidR="00214B8C" w:rsidRPr="00214B8C">
        <w:rPr>
          <w:rFonts w:ascii="Times New Roman" w:hAnsi="Times New Roman" w:cs="Times New Roman"/>
          <w:b/>
          <w:sz w:val="24"/>
          <w:szCs w:val="24"/>
        </w:rPr>
        <w:t>НАРЕДБА ЗА ОПРЕДЕЛЯНЕ РАЗМЕРА НА МЕСТНИТЕ ДАНЪЦИ НА ТЕРИТОРИЯТА НА ОБЩИНА РУДОЗЕМ</w:t>
      </w:r>
    </w:p>
    <w:p w:rsidR="009A316A" w:rsidRPr="009A316A" w:rsidRDefault="0089636F" w:rsidP="001D6B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4A32">
        <w:rPr>
          <w:rFonts w:ascii="Times New Roman" w:hAnsi="Times New Roman" w:cs="Times New Roman"/>
          <w:b/>
          <w:sz w:val="24"/>
          <w:szCs w:val="24"/>
        </w:rPr>
        <w:t>1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 w:rsidR="00214B8C">
        <w:rPr>
          <w:rFonts w:ascii="Times New Roman" w:hAnsi="Times New Roman" w:cs="Times New Roman"/>
          <w:b/>
          <w:sz w:val="24"/>
          <w:szCs w:val="24"/>
        </w:rPr>
        <w:t>5, ал. 4</w:t>
      </w:r>
      <w:r w:rsidR="00FA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 така:</w:t>
      </w:r>
    </w:p>
    <w:p w:rsidR="009471B2" w:rsidRDefault="00FA6FD5" w:rsidP="00FA6FD5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FD5">
        <w:rPr>
          <w:rFonts w:ascii="Times New Roman" w:hAnsi="Times New Roman" w:cs="Times New Roman"/>
          <w:sz w:val="24"/>
          <w:szCs w:val="24"/>
        </w:rPr>
        <w:t>„</w:t>
      </w:r>
      <w:r w:rsidR="00214B8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14B8C"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Компетентен орган за отсрочване и разсрочване на местни данъци в размер до </w:t>
      </w:r>
      <w:r w:rsidR="00214B8C" w:rsidRPr="00214B8C">
        <w:rPr>
          <w:rFonts w:ascii="Times New Roman" w:eastAsia="Times New Roman" w:hAnsi="Times New Roman" w:cs="Times New Roman"/>
          <w:sz w:val="24"/>
          <w:szCs w:val="24"/>
          <w:lang w:eastAsia="zh-CN"/>
        </w:rPr>
        <w:t>100 000 лв.</w:t>
      </w:r>
      <w:r w:rsidR="00214B8C" w:rsidRPr="00214B8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214B8C">
        <w:rPr>
          <w:rFonts w:ascii="Times New Roman" w:eastAsia="Times New Roman" w:hAnsi="Times New Roman" w:cs="Times New Roman"/>
          <w:sz w:val="24"/>
          <w:szCs w:val="24"/>
          <w:lang w:eastAsia="zh-CN"/>
        </w:rPr>
        <w:t>51129.00 евро</w:t>
      </w:r>
      <w:r w:rsidR="00214B8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="00214B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14B8C"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при условие, че отсрочването или разсрочването се иска до една година от датата на издаване на разрешението е кметът на общината, а в останалите случаи </w:t>
      </w:r>
      <w:r w:rsidR="00214B8C">
        <w:rPr>
          <w:rFonts w:ascii="Times New Roman" w:eastAsia="Times New Roman" w:hAnsi="Times New Roman" w:cs="Times New Roman"/>
          <w:sz w:val="24"/>
          <w:szCs w:val="24"/>
          <w:lang w:eastAsia="zh-CN"/>
        </w:rPr>
        <w:t>е общински съвет</w:t>
      </w:r>
      <w:r w:rsidRPr="00FA6FD5">
        <w:rPr>
          <w:rFonts w:ascii="Times New Roman" w:hAnsi="Times New Roman" w:cs="Times New Roman"/>
          <w:sz w:val="24"/>
          <w:szCs w:val="24"/>
        </w:rPr>
        <w:t>”.</w:t>
      </w:r>
    </w:p>
    <w:p w:rsidR="00214B8C" w:rsidRDefault="00214B8C" w:rsidP="00FA6FD5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4B8C" w:rsidRPr="00BD542D" w:rsidRDefault="00214B8C" w:rsidP="00214B8C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>
        <w:rPr>
          <w:rFonts w:ascii="Times New Roman" w:hAnsi="Times New Roman" w:cs="Times New Roman"/>
          <w:b/>
          <w:sz w:val="24"/>
          <w:szCs w:val="24"/>
        </w:rPr>
        <w:t xml:space="preserve">7, ал. 4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 така:</w:t>
      </w:r>
    </w:p>
    <w:p w:rsidR="00214B8C" w:rsidRDefault="00214B8C" w:rsidP="00FA6FD5">
      <w:pPr>
        <w:pStyle w:val="a7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(4) Не се облагат с данък  недвижимите имоти с данъчна оценка до </w:t>
      </w:r>
      <w:r w:rsidR="00D679D2" w:rsidRPr="00D679D2">
        <w:rPr>
          <w:rFonts w:ascii="Times New Roman" w:eastAsia="Times New Roman" w:hAnsi="Times New Roman" w:cs="Times New Roman"/>
          <w:sz w:val="24"/>
          <w:szCs w:val="24"/>
          <w:lang w:eastAsia="zh-CN"/>
        </w:rPr>
        <w:t>1680 л</w:t>
      </w:r>
      <w:r w:rsidR="00D679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            </w:t>
      </w:r>
      <w:r w:rsidR="00D679D2" w:rsidRPr="00214B8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D679D2">
        <w:rPr>
          <w:rFonts w:ascii="Times New Roman" w:eastAsia="Times New Roman" w:hAnsi="Times New Roman" w:cs="Times New Roman"/>
          <w:sz w:val="24"/>
          <w:szCs w:val="24"/>
          <w:lang w:eastAsia="zh-CN"/>
        </w:rPr>
        <w:t>858.96 евро</w:t>
      </w:r>
      <w:r w:rsidR="00D679D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="00D679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включително.</w:t>
      </w:r>
    </w:p>
    <w:p w:rsidR="00D679D2" w:rsidRDefault="00D679D2" w:rsidP="00FA6FD5">
      <w:pPr>
        <w:pStyle w:val="a7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79D2" w:rsidRPr="00D679D2" w:rsidRDefault="00D679D2" w:rsidP="00D679D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775B">
        <w:rPr>
          <w:rFonts w:ascii="Times New Roman" w:hAnsi="Times New Roman" w:cs="Times New Roman"/>
          <w:b/>
          <w:sz w:val="24"/>
          <w:szCs w:val="24"/>
        </w:rPr>
        <w:t>3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 xml:space="preserve">28, т. 1 и т. 2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D679D2" w:rsidRPr="00F0179F" w:rsidRDefault="00D679D2" w:rsidP="00D67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за братя и сестри и техните деца – 0.6 % за наследствен дял над </w:t>
      </w:r>
      <w:r w:rsidRPr="00F0179F">
        <w:rPr>
          <w:rFonts w:ascii="Times New Roman" w:eastAsia="Times New Roman" w:hAnsi="Times New Roman" w:cs="Times New Roman"/>
          <w:sz w:val="24"/>
          <w:szCs w:val="24"/>
          <w:lang w:eastAsia="zh-CN"/>
        </w:rPr>
        <w:t>250 000 лв.</w:t>
      </w:r>
      <w:r w:rsidR="00F0179F" w:rsidRPr="00F0179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F0179F" w:rsidRPr="00214B8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F0179F">
        <w:rPr>
          <w:rFonts w:ascii="Times New Roman" w:eastAsia="Times New Roman" w:hAnsi="Times New Roman" w:cs="Times New Roman"/>
          <w:sz w:val="24"/>
          <w:szCs w:val="24"/>
          <w:lang w:eastAsia="zh-CN"/>
        </w:rPr>
        <w:t>127822.50 евро</w:t>
      </w:r>
      <w:r w:rsidR="00F0179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="00F0179F">
        <w:rPr>
          <w:rFonts w:ascii="Times New Roman" w:eastAsia="Times New Roman" w:hAnsi="Times New Roman" w:cs="Times New Roman"/>
          <w:sz w:val="24"/>
          <w:szCs w:val="24"/>
          <w:lang w:eastAsia="zh-CN"/>
        </w:rPr>
        <w:t>”.</w:t>
      </w:r>
    </w:p>
    <w:p w:rsidR="00D679D2" w:rsidRPr="00F0179F" w:rsidRDefault="00D679D2" w:rsidP="00D67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за лица, извън посочените в т.1 – 6% за наследствен дял над </w:t>
      </w:r>
      <w:r w:rsidRPr="00F0179F">
        <w:rPr>
          <w:rFonts w:ascii="Times New Roman" w:eastAsia="Times New Roman" w:hAnsi="Times New Roman" w:cs="Times New Roman"/>
          <w:sz w:val="24"/>
          <w:szCs w:val="24"/>
          <w:lang w:eastAsia="zh-CN"/>
        </w:rPr>
        <w:t>250 000 лв.</w:t>
      </w:r>
      <w:r w:rsidR="00F0179F" w:rsidRPr="00F0179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F017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F0179F" w:rsidRPr="00214B8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F0179F">
        <w:rPr>
          <w:rFonts w:ascii="Times New Roman" w:eastAsia="Times New Roman" w:hAnsi="Times New Roman" w:cs="Times New Roman"/>
          <w:sz w:val="24"/>
          <w:szCs w:val="24"/>
          <w:lang w:eastAsia="zh-CN"/>
        </w:rPr>
        <w:t>127822.50 евро</w:t>
      </w:r>
      <w:r w:rsidR="00F0179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="00F0179F">
        <w:rPr>
          <w:rFonts w:ascii="Times New Roman" w:eastAsia="Times New Roman" w:hAnsi="Times New Roman" w:cs="Times New Roman"/>
          <w:sz w:val="24"/>
          <w:szCs w:val="24"/>
          <w:lang w:eastAsia="zh-CN"/>
        </w:rPr>
        <w:t>”.</w:t>
      </w:r>
    </w:p>
    <w:p w:rsidR="00D679D2" w:rsidRDefault="00D679D2" w:rsidP="00FA6FD5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974" w:rsidRDefault="00211974" w:rsidP="00211974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775B">
        <w:rPr>
          <w:rFonts w:ascii="Times New Roman" w:hAnsi="Times New Roman" w:cs="Times New Roman"/>
          <w:b/>
          <w:sz w:val="24"/>
          <w:szCs w:val="24"/>
        </w:rPr>
        <w:t>4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 xml:space="preserve">41, </w:t>
      </w:r>
      <w:r w:rsidR="00C77CE9">
        <w:rPr>
          <w:rFonts w:ascii="Times New Roman" w:hAnsi="Times New Roman" w:cs="Times New Roman"/>
          <w:b/>
          <w:sz w:val="24"/>
          <w:szCs w:val="24"/>
        </w:rPr>
        <w:t xml:space="preserve">ал. 1, </w:t>
      </w:r>
      <w:r>
        <w:rPr>
          <w:rFonts w:ascii="Times New Roman" w:hAnsi="Times New Roman" w:cs="Times New Roman"/>
          <w:b/>
          <w:sz w:val="24"/>
          <w:szCs w:val="24"/>
        </w:rPr>
        <w:t>т. 1</w:t>
      </w:r>
      <w:r w:rsidR="00C77CE9">
        <w:rPr>
          <w:rFonts w:ascii="Times New Roman" w:hAnsi="Times New Roman" w:cs="Times New Roman"/>
          <w:b/>
          <w:sz w:val="24"/>
          <w:szCs w:val="24"/>
        </w:rPr>
        <w:t>, ал. 2, ал. 3, ал. 4, ал. 5, ал. 6, ал. 7, ал. 8, ал. 9, ал. 10, ал. 11, ал. 12 и ал. 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</w:t>
      </w:r>
      <w:r w:rsidR="00C77CE9">
        <w:rPr>
          <w:rFonts w:ascii="Times New Roman" w:hAnsi="Times New Roman" w:cs="Times New Roman"/>
          <w:b/>
          <w:sz w:val="24"/>
          <w:szCs w:val="24"/>
        </w:rPr>
        <w:t>т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211974" w:rsidRPr="00D304CB" w:rsidRDefault="00211974" w:rsidP="00211974">
      <w:pPr>
        <w:tabs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„1. 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имущественият компонент се определя в зависимост от мощността на двигателя, коригирана с коефициент в зависимост от годината на производство на автомобила, по следната формула:</w:t>
      </w:r>
    </w:p>
    <w:p w:rsidR="00211974" w:rsidRPr="00D304CB" w:rsidRDefault="00211974" w:rsidP="0021197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1974" w:rsidRPr="00D304CB" w:rsidRDefault="00211974" w:rsidP="00211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>ИмК =Сkw xКгп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където:</w:t>
      </w:r>
    </w:p>
    <w:p w:rsidR="00211974" w:rsidRPr="00D304CB" w:rsidRDefault="00211974" w:rsidP="0021197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1974" w:rsidRPr="00D304CB" w:rsidRDefault="00211974" w:rsidP="00211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>Сkw е частта от стойността на данъка в зависимост от мощността на двигателя, която се определя от мощността на двигателя и размера на данъка, определен от общинския съвет както следва:</w:t>
      </w:r>
    </w:p>
    <w:p w:rsidR="00211974" w:rsidRPr="00AA6044" w:rsidRDefault="00211974" w:rsidP="002119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 55 kw включително – </w:t>
      </w:r>
      <w:r w:rsidRPr="00AA6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0,35</w:t>
      </w: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лв.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B10645"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0.17 евро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>за 1 kw;</w:t>
      </w:r>
    </w:p>
    <w:p w:rsidR="00211974" w:rsidRPr="00AA6044" w:rsidRDefault="00211974" w:rsidP="002119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 55 kw до 74 kw включително – 0,54 лв.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B10645"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>0.27 евро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1 kw;</w:t>
      </w:r>
    </w:p>
    <w:p w:rsidR="00211974" w:rsidRPr="00AA6044" w:rsidRDefault="00211974" w:rsidP="002119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 74 kw до 110 kw включително – 1,10 лв.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B10645"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>0.56 евро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1 kw;</w:t>
      </w:r>
    </w:p>
    <w:p w:rsidR="00211974" w:rsidRPr="00AA6044" w:rsidRDefault="00211974" w:rsidP="002119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 110 kw до 150 kw включително – 1,23 лв.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B10645"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>0.62 евро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1 kw;</w:t>
      </w:r>
    </w:p>
    <w:p w:rsidR="00211974" w:rsidRPr="00AA6044" w:rsidRDefault="00211974" w:rsidP="002119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 150 kw до 245 kw включително – 1,60 лв.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B10645"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>0.81 евро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1 kw;</w:t>
      </w:r>
    </w:p>
    <w:p w:rsidR="00211974" w:rsidRPr="00D304CB" w:rsidRDefault="00211974" w:rsidP="0021197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 245 kw – 2.10 лв.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B10645"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>1.07 евро</w:t>
      </w:r>
      <w:r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1 kw</w:t>
      </w:r>
      <w:r w:rsidR="00C65439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11974" w:rsidRDefault="00211974" w:rsidP="00FA6FD5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7CE9" w:rsidRPr="00C77CE9" w:rsidRDefault="00C77CE9" w:rsidP="00C77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„</w:t>
      </w:r>
      <w:r w:rsidRPr="00C77CE9">
        <w:rPr>
          <w:rFonts w:ascii="Times New Roman" w:hAnsi="Times New Roman" w:cs="Times New Roman"/>
          <w:sz w:val="24"/>
          <w:szCs w:val="24"/>
        </w:rPr>
        <w:t>(2) Данъкът за ремаркета на леки и товарни автомобили с технически допустима максимална маса не повече от 3,5 т в размер, както следва:</w:t>
      </w:r>
    </w:p>
    <w:p w:rsidR="00C77CE9" w:rsidRPr="00C77CE9" w:rsidRDefault="00C77CE9" w:rsidP="00C77C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CE9">
        <w:rPr>
          <w:rFonts w:ascii="Times New Roman" w:hAnsi="Times New Roman" w:cs="Times New Roman"/>
          <w:sz w:val="24"/>
          <w:szCs w:val="24"/>
        </w:rPr>
        <w:t>1. товарно ремарке – 5 лв.</w:t>
      </w:r>
      <w:r w:rsidR="00AD3CAD"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AD3CAD"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2</w:t>
      </w:r>
      <w:r w:rsid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55</w:t>
      </w:r>
      <w:r w:rsidR="00AD3CAD"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="00AD3CAD"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C77CE9">
        <w:rPr>
          <w:rFonts w:ascii="Times New Roman" w:hAnsi="Times New Roman" w:cs="Times New Roman"/>
          <w:sz w:val="24"/>
          <w:szCs w:val="24"/>
        </w:rPr>
        <w:t>;</w:t>
      </w:r>
    </w:p>
    <w:p w:rsidR="00214B8C" w:rsidRDefault="00C77CE9" w:rsidP="00C77CE9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7CE9">
        <w:rPr>
          <w:rFonts w:ascii="Times New Roman" w:hAnsi="Times New Roman" w:cs="Times New Roman"/>
          <w:sz w:val="24"/>
          <w:szCs w:val="24"/>
        </w:rPr>
        <w:t xml:space="preserve">           2. къмпинг ремарке – 10 лв</w:t>
      </w:r>
      <w:r w:rsidR="00AD3C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3CAD"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</w:t>
      </w:r>
      <w:r w:rsid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11</w:t>
      </w:r>
      <w:r w:rsidR="00AD3CAD" w:rsidRPr="00AA60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="00AD3CAD" w:rsidRPr="00AA604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77CE9">
        <w:rPr>
          <w:rFonts w:ascii="Times New Roman" w:hAnsi="Times New Roman" w:cs="Times New Roman"/>
          <w:sz w:val="24"/>
          <w:szCs w:val="24"/>
        </w:rPr>
        <w:t>.</w:t>
      </w:r>
    </w:p>
    <w:p w:rsidR="00AD3CAD" w:rsidRDefault="00AD3CAD" w:rsidP="00C77CE9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CAD" w:rsidRPr="00AD3CAD" w:rsidRDefault="00AD3CAD" w:rsidP="00AD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 w:rsidRPr="00D304C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(3) 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Данъкът за мотопеди е в размер 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(5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11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, а за мотоциклети, както следва:</w:t>
      </w:r>
    </w:p>
    <w:p w:rsidR="00AD3CAD" w:rsidRPr="00AD3CAD" w:rsidRDefault="00AD3CAD" w:rsidP="00AD3C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1. до 125 куб. см включително – 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(5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11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;</w:t>
      </w:r>
    </w:p>
    <w:p w:rsidR="00AD3CAD" w:rsidRPr="00AD3CAD" w:rsidRDefault="00AD3CAD" w:rsidP="00AD3C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2. над 125 до 250 куб. см включително – 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(12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78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;</w:t>
      </w:r>
    </w:p>
    <w:p w:rsidR="00AD3CAD" w:rsidRPr="00AD3CAD" w:rsidRDefault="00AD3CAD" w:rsidP="00AD3C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3. над 250 до 350 куб. см включително – 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35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(17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89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;</w:t>
      </w:r>
    </w:p>
    <w:p w:rsidR="00AD3CAD" w:rsidRPr="00AD3CAD" w:rsidRDefault="00AD3CAD" w:rsidP="00AD3C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4. над 350 до 490 куб. см включително – 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(25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56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;</w:t>
      </w:r>
    </w:p>
    <w:p w:rsidR="00AD3CAD" w:rsidRPr="00AD3CAD" w:rsidRDefault="00AD3CAD" w:rsidP="00AD3C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5. над 490 до 750 куб. см включително – 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75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(38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34 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евро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;</w:t>
      </w:r>
    </w:p>
    <w:p w:rsidR="00AD3CAD" w:rsidRDefault="00AD3CAD" w:rsidP="00AD3C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6. над 750 куб. см – 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.(51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12</w:t>
      </w:r>
      <w:r w:rsidRPr="00AD3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)”</w:t>
      </w:r>
      <w:r w:rsidRPr="00AD3CA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AD3CAD" w:rsidRPr="00AD3CAD" w:rsidRDefault="00AD3CAD" w:rsidP="00DA5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DA5B4C" w:rsidRPr="00D304CB" w:rsidRDefault="00DA5B4C" w:rsidP="00DA5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 w:rsidRPr="00D304C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(4) Данък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D304C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за триколесно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превозно средство, определено в чл. 4 от Регламент (ЕС) № 168/2013 на Европейския парламент и на Съвета от 15 януари 2013 г. относно одобряването и надзора на пазара на дву-, три- и четириколесни превозни средства (OB, L 60/52 от 2 март 2013 г.), наричан по-нататък "Регламент (ЕС) № 168/2013" на базата на общото тегло в размер, както следва:</w:t>
      </w:r>
    </w:p>
    <w:p w:rsidR="00DA5B4C" w:rsidRPr="00DA5B4C" w:rsidRDefault="00DA5B4C" w:rsidP="00DA5B4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5B4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1. до 400 кг включително – </w:t>
      </w:r>
      <w:r w:rsidRPr="00DA5B4C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A5B4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лв.</w:t>
      </w:r>
      <w:r w:rsidRPr="00DA5B4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(2</w:t>
      </w:r>
      <w:r w:rsidRPr="00DA5B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A5B4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04 </w:t>
      </w:r>
      <w:r w:rsidRPr="00DA5B4C">
        <w:rPr>
          <w:rFonts w:ascii="Times New Roman" w:eastAsia="Times New Roman" w:hAnsi="Times New Roman" w:cs="Times New Roman"/>
          <w:sz w:val="24"/>
          <w:szCs w:val="24"/>
          <w:lang w:eastAsia="zh-CN"/>
        </w:rPr>
        <w:t>евро</w:t>
      </w:r>
      <w:r w:rsidRPr="00DA5B4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DA5B4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;</w:t>
      </w:r>
    </w:p>
    <w:p w:rsidR="00DA5B4C" w:rsidRPr="00DA5B4C" w:rsidRDefault="00DA5B4C" w:rsidP="00DA5B4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5B4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2. над 400 кг – </w:t>
      </w:r>
      <w:r w:rsidRPr="00DA5B4C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A5B4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</w:t>
      </w:r>
      <w:r w:rsidRPr="00DA5B4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.(3</w:t>
      </w:r>
      <w:r w:rsidRPr="00DA5B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A5B4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06 </w:t>
      </w:r>
      <w:r w:rsidRPr="00DA5B4C">
        <w:rPr>
          <w:rFonts w:ascii="Times New Roman" w:eastAsia="Times New Roman" w:hAnsi="Times New Roman" w:cs="Times New Roman"/>
          <w:sz w:val="24"/>
          <w:szCs w:val="24"/>
          <w:lang w:eastAsia="zh-CN"/>
        </w:rPr>
        <w:t>евро</w:t>
      </w:r>
      <w:r w:rsidRPr="00DA5B4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)”</w:t>
      </w:r>
      <w:r w:rsidRPr="00DA5B4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AD3CAD" w:rsidRPr="00C77CE9" w:rsidRDefault="00AD3CAD" w:rsidP="00C77CE9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421F" w:rsidRPr="0006775B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(5) Данъкът за автобуси се определя в зависимост от броя на местата за сядане:</w:t>
      </w:r>
    </w:p>
    <w:p w:rsidR="0089421F" w:rsidRPr="0006775B" w:rsidRDefault="0089421F" w:rsidP="0089421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1. до 22 места, вкл. мястото на водача –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50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лв.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(25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56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;</w:t>
      </w:r>
    </w:p>
    <w:p w:rsidR="00214B8C" w:rsidRPr="0006775B" w:rsidRDefault="0089421F" w:rsidP="0089421F">
      <w:pPr>
        <w:pStyle w:val="a7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          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2. над 22 места, вкл. мястото на водача – 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.(51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12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</w:p>
    <w:p w:rsidR="0089421F" w:rsidRPr="0006775B" w:rsidRDefault="0089421F" w:rsidP="0089421F">
      <w:pPr>
        <w:pStyle w:val="a7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421F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(6) Данъкът за товарен автомобил с технически допустима максимална маса над 3.5 тона, но неповече от 12 т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технически допустима максимална маса е в размер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 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лв.</w:t>
      </w:r>
      <w:r w:rsidRPr="000677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(5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11</w:t>
      </w:r>
      <w:r w:rsidRPr="000677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за всеки започнати 750 кг. товароносимост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”</w:t>
      </w:r>
      <w:r w:rsidRPr="0006775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89421F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9421F" w:rsidRPr="00D304CB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 w:rsidRPr="00D304C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(7) Данъкът за седлови влекач и влекач за ремарке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304C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се определя в зависимост от допустимата максимална маса на състава от превозни средства, от броя на осите и вида на окачването на влекача, посочени в свидетелството за регистрация на влекача, както следва:</w:t>
      </w:r>
    </w:p>
    <w:p w:rsidR="0089421F" w:rsidRPr="00D304CB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896"/>
        <w:gridCol w:w="1379"/>
        <w:gridCol w:w="1260"/>
        <w:gridCol w:w="2700"/>
        <w:gridCol w:w="2625"/>
      </w:tblGrid>
      <w:tr w:rsidR="0089421F" w:rsidRPr="00D304CB" w:rsidTr="007830DB">
        <w:trPr>
          <w:cantSplit/>
          <w:trHeight w:hRule="exact" w:val="1978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Брой оси на седловия влекач/влекача за ремарке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Допустима максимална маса на състава от превозни средства, посочена в свидетелството за регистрация на влекача</w:t>
            </w: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(в тона)</w:t>
            </w: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Данък (в</w:t>
            </w: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л</w:t>
            </w: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</w:t>
            </w: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)</w:t>
            </w:r>
          </w:p>
        </w:tc>
      </w:tr>
      <w:tr w:rsidR="0089421F" w:rsidRPr="00D304CB" w:rsidTr="007830DB">
        <w:trPr>
          <w:cantSplit/>
        </w:trPr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равна или повече от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по-малка от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задвижваща ос/оси с пневматично или с окачване, прието за еквивалентно на пневматичното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други системи за окачване на задвижващата ос/оси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outlineLvl w:val="2"/>
              <w:rPr>
                <w:rFonts w:ascii="Times New Roman" w:eastAsia="PMingLiU" w:hAnsi="Times New Roman" w:cs="Times New Roman"/>
                <w:sz w:val="24"/>
                <w:szCs w:val="20"/>
                <w:lang w:val="ru-RU" w:eastAsia="zh-CN"/>
              </w:rPr>
            </w:pPr>
            <w:r w:rsidRPr="00D304CB">
              <w:rPr>
                <w:rFonts w:ascii="Times New Roman" w:eastAsia="PMingLiU" w:hAnsi="Times New Roman" w:cs="Times New Roman"/>
                <w:sz w:val="24"/>
                <w:szCs w:val="20"/>
                <w:lang w:val="ru-RU" w:eastAsia="zh-CN"/>
              </w:rPr>
              <w:lastRenderedPageBreak/>
              <w:t>А) с две оси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лв.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14.31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 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.72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A90C43" w:rsidRDefault="0089421F" w:rsidP="00A90C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147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190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174.8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174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306.77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174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306.77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331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399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(2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04.00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399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(2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655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334.89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655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334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909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464.7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909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464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1381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706.09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1007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514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1369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699.9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trHeight w:val="455"/>
        </w:trPr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Б) с три и повече оси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640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888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454.02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888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1228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7.8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trHeight w:val="90"/>
        </w:trPr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A90C43" w:rsidRDefault="0089421F" w:rsidP="003B37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1228 лв.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627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3B37C6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A90C43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1817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лв.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9.01 евро</w:t>
            </w:r>
            <w:r w:rsidR="00A90C43" w:rsidRPr="00A9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</w:tbl>
    <w:p w:rsidR="0089421F" w:rsidRPr="00D304CB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421F" w:rsidRPr="008F7F7B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(8) 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Данъкът за 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специализирани строителни машини (бетоновози, бетон-помпи и други), автокранове и други специални автомобили, без тролейбусите, е в размер 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от </w:t>
      </w:r>
      <w:r w:rsidR="00885FB9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лв</w:t>
      </w:r>
      <w:r w:rsidR="00885FB9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="00885FB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(25</w:t>
      </w:r>
      <w:r w:rsidR="00885FB9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85FB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56</w:t>
      </w:r>
      <w:r w:rsidR="00885FB9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="00885FB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”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89421F" w:rsidRPr="008F7F7B" w:rsidRDefault="0089421F" w:rsidP="0089421F">
      <w:pPr>
        <w:tabs>
          <w:tab w:val="left" w:pos="31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</w:p>
    <w:p w:rsidR="0089421F" w:rsidRPr="008F7F7B" w:rsidRDefault="00885FB9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(9) Данъкът за 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автокранове с товароподемност над 40 тона е в размер на 100 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лв.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(25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56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)”.</w:t>
      </w:r>
    </w:p>
    <w:p w:rsidR="0089421F" w:rsidRPr="008F7F7B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9421F" w:rsidRPr="008F7F7B" w:rsidRDefault="000D5419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(10) Данъкът за трактори е в размер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и, както следва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:</w:t>
      </w:r>
    </w:p>
    <w:p w:rsidR="0089421F" w:rsidRPr="008F7F7B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9421F" w:rsidRPr="008F7F7B" w:rsidRDefault="0089421F" w:rsidP="0089421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1. от 11 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kw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до 18 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kw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включително –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 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лв.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(2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55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;</w:t>
      </w:r>
    </w:p>
    <w:p w:rsidR="0089421F" w:rsidRPr="008F7F7B" w:rsidRDefault="0089421F" w:rsidP="0089421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2. над 18 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kw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до 37 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kw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включително – 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 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лв.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(3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57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;</w:t>
      </w:r>
    </w:p>
    <w:p w:rsidR="0089421F" w:rsidRPr="008F7F7B" w:rsidRDefault="0089421F" w:rsidP="0089421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3. над 37 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kw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– 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 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лв.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(5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11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="000D5419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);”</w:t>
      </w:r>
    </w:p>
    <w:p w:rsidR="0089421F" w:rsidRPr="008F7F7B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9421F" w:rsidRPr="008F7F7B" w:rsidRDefault="000D5419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(11) Данъкът за други самоходни машини е в размер 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25 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лв.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2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.78 евро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)”</w:t>
      </w:r>
      <w:r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9421F" w:rsidRPr="008F7F7B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9421F" w:rsidRPr="004577B6" w:rsidRDefault="000D5419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(12) Данъкът за 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моторни шейни и четириколесни превозни средства, определени в </w:t>
      </w:r>
      <w:r w:rsidR="008F7F7B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чл. 4 от Регламент (ЕС) № 168/2013 в размер на 50 </w:t>
      </w:r>
      <w:r w:rsidR="0089421F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лв.</w:t>
      </w:r>
      <w:r w:rsidR="004577B6" w:rsidRPr="008F7F7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="004577B6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(25</w:t>
      </w:r>
      <w:r w:rsidR="004577B6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577B6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56</w:t>
      </w:r>
      <w:r w:rsidR="004577B6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="004577B6"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8F7F7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”</w:t>
      </w:r>
      <w:r w:rsidR="004577B6" w:rsidRPr="008F7F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9421F" w:rsidRPr="00D304CB" w:rsidRDefault="0089421F" w:rsidP="0089421F">
      <w:pPr>
        <w:tabs>
          <w:tab w:val="left" w:pos="2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304C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</w:p>
    <w:p w:rsidR="0089421F" w:rsidRPr="005F7BC3" w:rsidRDefault="005F7BC3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“</w:t>
      </w:r>
      <w:r w:rsidR="0089421F" w:rsidRPr="00D304C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(13) Данъкът за товарни автомобили с допустима максимална маса над 12 т</w:t>
      </w:r>
      <w:r w:rsidR="0089421F"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9421F" w:rsidRPr="00D304C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се определя в зависимост от допустимата максимална маса, броя на осите и вида на окачването, както следва: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”</w:t>
      </w:r>
    </w:p>
    <w:p w:rsidR="0089421F" w:rsidRPr="00D304CB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2340"/>
        <w:gridCol w:w="1307"/>
        <w:gridCol w:w="836"/>
        <w:gridCol w:w="2721"/>
        <w:gridCol w:w="2651"/>
      </w:tblGrid>
      <w:tr w:rsidR="0089421F" w:rsidRPr="00D304CB" w:rsidTr="007830DB">
        <w:trPr>
          <w:cantSplit/>
          <w:trHeight w:hRule="exact" w:val="930"/>
          <w:jc w:val="center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Брой оси на моторното превозно средство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Допустима максимална маса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Данък (в</w:t>
            </w: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лв.)</w:t>
            </w:r>
          </w:p>
        </w:tc>
      </w:tr>
      <w:tr w:rsidR="0089421F" w:rsidRPr="00D304CB" w:rsidTr="007830DB">
        <w:trPr>
          <w:cantSplit/>
          <w:jc w:val="center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равна или повече от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по-малка от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задвижваща ос/оси с пневматично или с окачване, прието за еквивалентно на пневматичното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други системи за окачване на задвижващата ос/оси</w:t>
            </w:r>
          </w:p>
        </w:tc>
      </w:tr>
      <w:tr w:rsidR="0089421F" w:rsidRPr="00D304CB" w:rsidTr="007830DB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А) с две оси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13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.33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31.18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trHeight w:val="325"/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31.18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168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.89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15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168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.89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237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1.17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237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1.17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536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(2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74.0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trHeight w:val="314"/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Б) с три оси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17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54.19 евро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trHeight w:val="339"/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19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110.94 евро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19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21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282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144.18 евро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trHeight w:val="263"/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23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282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144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(2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21.89 евро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434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(2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675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В) с четири оси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25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282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144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286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146.22 евро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27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286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146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446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(2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28.03 евро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29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446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(2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361.99 евро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9421F" w:rsidRPr="00D304CB" w:rsidTr="007830DB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29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D304CB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04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361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21F" w:rsidRPr="0092730C" w:rsidRDefault="0089421F" w:rsidP="00783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1050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лв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536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45210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евро</w:t>
            </w:r>
            <w:r w:rsidR="007830DB" w:rsidRPr="00927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</w:tbl>
    <w:p w:rsidR="0089421F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89421F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06775B" w:rsidRPr="00D679D2" w:rsidRDefault="0006775B" w:rsidP="0006775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 xml:space="preserve">42, т. 1, т. 2, т. 3, т. 4, т. 5, т. 6 и т. 7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06775B" w:rsidRPr="00FC7CFF" w:rsidRDefault="0006775B" w:rsidP="000677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 за корабите, вписани в регистрите на малките кораби в българските пристанища и в регистрите на общините за корабите, плаващи по вътрешните води без контакт с Черно море и с река Дунав, без яхтите и скутерите – в размер по 1 лв. 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0.51 евро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всеки започнат бруто тон”.</w:t>
      </w:r>
    </w:p>
    <w:p w:rsidR="0006775B" w:rsidRPr="00FC7CFF" w:rsidRDefault="0006775B" w:rsidP="000677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775B" w:rsidRPr="00FC7CFF" w:rsidRDefault="0006775B" w:rsidP="00067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„2. за корабите, без яхтите, скутерите, влекачите и тласкачите, вписани в регистъра на големите кораби в българските пристанища – в размер по 1 лв.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0.51 евро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всеки започнат бруто тон до 40 бруто тона включително и в размер по 0,1 лв.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0.05 евро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всеки започнат бруто тон над 40 бруто тона”.</w:t>
      </w:r>
    </w:p>
    <w:p w:rsidR="0006775B" w:rsidRPr="00FC7CFF" w:rsidRDefault="0006775B" w:rsidP="00067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775B" w:rsidRPr="00FC7CFF" w:rsidRDefault="0006775B" w:rsidP="00067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„3. за джет – в размер 100 лв.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51.12 евро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06775B" w:rsidRPr="00FC7CFF" w:rsidRDefault="0006775B" w:rsidP="00067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775B" w:rsidRPr="00FC7CFF" w:rsidRDefault="0006775B" w:rsidP="00067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„4. за ветроходни и моторни яхти – в размер по 20 лв.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10.22 евро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за всеки започнат бруто тон”.</w:t>
      </w:r>
    </w:p>
    <w:p w:rsidR="0006775B" w:rsidRPr="00FC7CFF" w:rsidRDefault="0006775B" w:rsidP="00067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6775B" w:rsidRPr="00FC7CFF" w:rsidRDefault="0006775B" w:rsidP="00067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„5. за скутери – в размер по 2,70 лв.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1.38 евро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киловат”.</w:t>
      </w:r>
    </w:p>
    <w:p w:rsidR="0006775B" w:rsidRPr="00FC7CFF" w:rsidRDefault="0006775B" w:rsidP="00067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775B" w:rsidRPr="00FC7CFF" w:rsidRDefault="0006775B" w:rsidP="00067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„6. за влекачи и тласкачи – в размер по 0,14 лв.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0.07 евро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киловат”.</w:t>
      </w:r>
    </w:p>
    <w:p w:rsidR="0006775B" w:rsidRPr="00FC7CFF" w:rsidRDefault="0006775B" w:rsidP="00067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775B" w:rsidRPr="00FC7CFF" w:rsidRDefault="0006775B" w:rsidP="000677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„7. за речни несамоходни плавателни съдове – в размер по 0,5 лв.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0.25 евро</w:t>
      </w:r>
      <w:r w:rsidR="00CA58DB"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тон максимална товароносимост”.</w:t>
      </w:r>
    </w:p>
    <w:p w:rsidR="0089421F" w:rsidRPr="0089421F" w:rsidRDefault="0089421F" w:rsidP="008942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C7CFF" w:rsidRPr="00D679D2" w:rsidRDefault="00FC7CFF" w:rsidP="00FC7CF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 xml:space="preserve">43, т. 1, т. 2, т. 3, т. 4, т. 5, т. 6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FC7CFF" w:rsidRPr="003D2BC1" w:rsidRDefault="00FC7CFF" w:rsidP="00FC7C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„1. за самолети в експлоатация с валиден сертификат за летателна годност и за вертолети – по 20 лв. </w:t>
      </w:r>
      <w:r w:rsidRPr="003D2B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10.22 евро</w:t>
      </w:r>
      <w:r w:rsidRPr="003D2B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всеки започнат тон максимално летателно тегло”.</w:t>
      </w:r>
    </w:p>
    <w:p w:rsidR="00FC7CFF" w:rsidRPr="003D2BC1" w:rsidRDefault="00FC7CFF" w:rsidP="00FC7C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7CFF" w:rsidRPr="003D2BC1" w:rsidRDefault="00FC7CFF" w:rsidP="00FC7C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„2. за параплан – 12 лв.</w:t>
      </w:r>
      <w:r w:rsidRPr="003D2B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6.13 евро</w:t>
      </w:r>
      <w:r w:rsidRPr="003D2B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”.</w:t>
      </w:r>
    </w:p>
    <w:p w:rsidR="00FC7CFF" w:rsidRPr="003D2BC1" w:rsidRDefault="00FC7CFF" w:rsidP="00FC7CF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7CFF" w:rsidRPr="003D2BC1" w:rsidRDefault="00FC7CFF" w:rsidP="00FC7C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„3. за делтаплан – 12 лв.</w:t>
      </w:r>
      <w:r w:rsidRPr="003D2B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6.13 евро</w:t>
      </w:r>
      <w:r w:rsidRPr="003D2B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FC7CFF" w:rsidRPr="003D2BC1" w:rsidRDefault="00FC7CFF" w:rsidP="00FC7CF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7CFF" w:rsidRPr="003D2BC1" w:rsidRDefault="00FC7CFF" w:rsidP="00FC7C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„4. за мотоделтаплан –  20 лв.</w:t>
      </w:r>
      <w:r w:rsidRPr="003D2B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10.22 евро</w:t>
      </w:r>
      <w:r w:rsidRPr="003D2B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”.</w:t>
      </w:r>
    </w:p>
    <w:p w:rsidR="00FC7CFF" w:rsidRPr="003D2BC1" w:rsidRDefault="00FC7CFF" w:rsidP="00FC7CF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7CFF" w:rsidRPr="003D2BC1" w:rsidRDefault="00FC7CFF" w:rsidP="00FC7C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„5. за свободен балон –  30 лв.</w:t>
      </w:r>
      <w:r w:rsidRPr="003D2B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15.33 евро</w:t>
      </w:r>
      <w:r w:rsidRPr="003D2B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”.</w:t>
      </w:r>
    </w:p>
    <w:p w:rsidR="00FC7CFF" w:rsidRPr="003D2BC1" w:rsidRDefault="00FC7CFF" w:rsidP="00FC7CF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7CFF" w:rsidRPr="00D304CB" w:rsidRDefault="00FC7CFF" w:rsidP="00FC7C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BC1">
        <w:rPr>
          <w:rFonts w:ascii="Times New Roman" w:eastAsia="Times New Roman" w:hAnsi="Times New Roman" w:cs="Times New Roman"/>
          <w:sz w:val="24"/>
          <w:szCs w:val="24"/>
          <w:lang w:eastAsia="zh-CN"/>
        </w:rPr>
        <w:t>„6. за планер – 30 лв.</w:t>
      </w:r>
      <w:r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33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”.</w:t>
      </w:r>
    </w:p>
    <w:p w:rsidR="003B1F00" w:rsidRPr="00D679D2" w:rsidRDefault="003B1F00" w:rsidP="003B1F00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 xml:space="preserve">48, ал. 1, т. 1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 така:</w:t>
      </w:r>
    </w:p>
    <w:p w:rsidR="003B1F00" w:rsidRPr="00D304CB" w:rsidRDefault="003B1F00" w:rsidP="003B1F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1015">
        <w:rPr>
          <w:rFonts w:ascii="Times New Roman" w:eastAsia="Times New Roman" w:hAnsi="Times New Roman" w:cs="Times New Roman"/>
          <w:sz w:val="24"/>
          <w:szCs w:val="24"/>
          <w:lang w:eastAsia="zh-CN"/>
        </w:rPr>
        <w:t>„1. оборотът на лицето за предходната година не превишава 50 000 лв.</w:t>
      </w:r>
      <w:r w:rsidRPr="0008101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Pr="00081015">
        <w:rPr>
          <w:rFonts w:ascii="Times New Roman" w:eastAsia="Times New Roman" w:hAnsi="Times New Roman" w:cs="Times New Roman"/>
          <w:sz w:val="24"/>
          <w:szCs w:val="24"/>
          <w:lang w:eastAsia="zh-CN"/>
        </w:rPr>
        <w:t>25564.50 евро</w:t>
      </w:r>
      <w:r w:rsidRPr="0008101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081015">
        <w:rPr>
          <w:rFonts w:ascii="Times New Roman" w:eastAsia="Times New Roman" w:hAnsi="Times New Roman" w:cs="Times New Roman"/>
          <w:sz w:val="24"/>
          <w:szCs w:val="24"/>
          <w:lang w:eastAsia="zh-CN"/>
        </w:rPr>
        <w:t>”, и”</w:t>
      </w:r>
    </w:p>
    <w:p w:rsidR="0089421F" w:rsidRDefault="0089421F" w:rsidP="0089421F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6151" w:rsidRDefault="00B36151" w:rsidP="00B3615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 xml:space="preserve">49, ал. 1 и ал. 2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B36151" w:rsidRDefault="00B36151" w:rsidP="00B361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(1) Когато в рамките на 12 последователни месеца едно физическо лице е прекратило патентната си дейност и/или е образувало ново предприятие, което извършва патентна дейност, и сумарният оборот на двете предприятия е повече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</w:t>
      </w:r>
      <w:r w:rsidRPr="00081015">
        <w:rPr>
          <w:rFonts w:ascii="Times New Roman" w:eastAsia="Times New Roman" w:hAnsi="Times New Roman" w:cs="Times New Roman"/>
          <w:sz w:val="24"/>
          <w:szCs w:val="24"/>
          <w:lang w:eastAsia="zh-CN"/>
        </w:rPr>
        <w:t>50 000 лв.</w:t>
      </w:r>
      <w:r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25564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12 последователни месеца, за новообразуваното предприятие не се прилага чл.48 . В този случай за текущата данъчна година новообразуваното предприятие се облага по общият ред на Закона за данъците върху доходите на физическите лица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36151" w:rsidRPr="00D304CB" w:rsidRDefault="00B36151" w:rsidP="00B361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6151" w:rsidRDefault="00B36151" w:rsidP="00B3615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(2) Когато в рамките на текущата данъчна година оборотът на лицето превиши </w:t>
      </w:r>
      <w:r w:rsidR="0008101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          </w:t>
      </w:r>
      <w:r w:rsidRPr="00081015">
        <w:rPr>
          <w:rFonts w:ascii="Times New Roman" w:eastAsia="Times New Roman" w:hAnsi="Times New Roman" w:cs="Times New Roman"/>
          <w:sz w:val="24"/>
          <w:szCs w:val="24"/>
          <w:lang w:eastAsia="zh-CN"/>
        </w:rPr>
        <w:t>50 000 лв.</w:t>
      </w:r>
      <w:r w:rsidRPr="0008101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25564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  <w:r w:rsidRPr="00FC7C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евро</w:t>
      </w:r>
      <w:r w:rsidRPr="00FC7CF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лицето се регистрира по Закона за данък върху добавената стойност, лицето се облага по общият ред на Закона за данъците върху доходите на физическите лица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1015" w:rsidRDefault="00081015" w:rsidP="00081015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56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 така:</w:t>
      </w:r>
    </w:p>
    <w:p w:rsidR="00081015" w:rsidRPr="00081015" w:rsidRDefault="00081015" w:rsidP="00B3615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>Чл.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>56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Лицата по чл.48 ал.1 заплащат патентен данък в размерите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посочени в Прилож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ение № 1 към настоящата наредба.</w:t>
      </w:r>
    </w:p>
    <w:tbl>
      <w:tblPr>
        <w:tblStyle w:val="ac"/>
        <w:tblW w:w="9602" w:type="dxa"/>
        <w:tblLook w:val="04A0"/>
      </w:tblPr>
      <w:tblGrid>
        <w:gridCol w:w="528"/>
        <w:gridCol w:w="4787"/>
        <w:gridCol w:w="1239"/>
        <w:gridCol w:w="996"/>
        <w:gridCol w:w="1166"/>
        <w:gridCol w:w="996"/>
      </w:tblGrid>
      <w:tr w:rsidR="00081015" w:rsidRPr="005A3D67" w:rsidTr="00081015">
        <w:trPr>
          <w:trHeight w:val="96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1015" w:rsidRPr="00081015" w:rsidRDefault="00081015" w:rsidP="0008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1015" w:rsidRPr="00081015" w:rsidRDefault="00081015" w:rsidP="0008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Вид патентна дейност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1015" w:rsidRPr="00081015" w:rsidRDefault="00081015" w:rsidP="0008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Рудозем        Чепинци        Елховец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81015" w:rsidRPr="00081015" w:rsidRDefault="00081015" w:rsidP="00081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останалите населени места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Цена в </w:t>
            </w:r>
            <w:bookmarkStart w:id="0" w:name="_GoBack"/>
            <w:bookmarkEnd w:id="0"/>
          </w:p>
        </w:tc>
        <w:tc>
          <w:tcPr>
            <w:tcW w:w="1239" w:type="dxa"/>
            <w:tcBorders>
              <w:top w:val="nil"/>
            </w:tcBorders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лева</w:t>
            </w:r>
          </w:p>
        </w:tc>
        <w:tc>
          <w:tcPr>
            <w:tcW w:w="941" w:type="dxa"/>
            <w:tcBorders>
              <w:top w:val="nil"/>
            </w:tcBorders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евро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лева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евро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Средства за подслон и места за настаняване с не повече от 20 стаи,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данъкът се определя за стая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12.78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12.78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Заведения за хранене и развлечения,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данъкът се определя на брой места за консумация,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включително на откритите площи</w:t>
            </w:r>
          </w:p>
        </w:tc>
        <w:tc>
          <w:tcPr>
            <w:tcW w:w="1239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66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а/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Ресторанти – 1-2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1.53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0.51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Ресторанти – 3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3.07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3.07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б/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Заведения за бързо обслужване -1-2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1.02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0.51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Заведения за бързо обслужване – 3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2.05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1.53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в/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Питейни заведения – 1-2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0.51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0.51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Питейни заведения  - 3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1.53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1.02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г/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Кафе-сладкарници  - 1-2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0.51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0.51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Кафе-сладкарници  - 3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1.53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1.53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д/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Барове – дневни  - 2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2.56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1.53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3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7.67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5.11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е/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Барове нощни     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5.11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2.56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3 звезди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15.34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10.23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ж/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Павилиони,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бюфети,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каравани – на обект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75.00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38.35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75.00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38.35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Търговия на дребно до 100 кв.м нетна търговска площ данъкът се определя за 1  кв.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метър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2.05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1.02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Платени паркинги-на брой места за паркиране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10.23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5.11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Дърводелски услуги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102.26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25.56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Шивашки,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кожарски,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плетачни услуги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102.26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20.45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Търговия,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изработка и услуги за изделия от благородни метали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255.65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255.65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Обущарски и шапкарски услуги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25.56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20.45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Металообработващи услуги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102.26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51.13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Бръснарски и фризьорски услуги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30.68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Машинописни и/или копирни услуги-данъкът се определя за брой устройство според местонахождението на обекта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127.82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92.03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Козметични услуги,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поставяне на татуировки данъкът се определя на работно място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102.26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66.47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Маникюр,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педикюр-определя се на работно място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51.13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30.68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Часовникарски услуги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51.13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30.68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Тапицерски услуги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127.82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92.03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Автомивки,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ремонт,регулиране и баланс на гуми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153.39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97.15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Авторемонтни, автотенекеджийски, автобояджийски и др.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услуги по обслужване и ремонт на МПС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204.52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143.16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Ремонт на електро и водопроводни инсталации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51.13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Стъкларски услуги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51.13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Поддържане и ремонт на битова техника, уреди,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аудио-визуални уреди,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климатици,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ремонт на музикални инструменти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47.00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Отдаване на видеокасети или записи на електронен носител под наем - 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306.78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153.39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Компаньонки и компаньони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1789.52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1533.88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Масажисти и масажистки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306.78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255.65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Гадатели,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екстрасенси и биоенерготерапевти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1533.88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1022.58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Фотографски услуги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153.39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102.26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Посреднически услуги при покупко-продажба, замяна или отдаване под наем на недвижими имоти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153.39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51.13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Санитарни възли,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наети под аренда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Ключарски услуги,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ремонт на брави,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поправка на чанти,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книговезки услуги,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ремонт на шевни машини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60.00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30.68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25.56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29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Ремонт на чадъри,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ремонт и зареждане на запалки,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ремонт на велосипеди,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коминочистачни услуги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30.68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25.56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Заложни къщи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8000.00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4090.34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1533.88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Продажба на вестници,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списания,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българска и преводна литература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30.68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15.34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Ремонт на компютри,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компютърна и друга електронна офис-техника/копирни апарати,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факс-апарати,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принтери и други /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204.52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153.39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Игри с развлекателен или спортен характер-данъкът се определя на брой съоръжения</w:t>
            </w:r>
          </w:p>
        </w:tc>
        <w:tc>
          <w:tcPr>
            <w:tcW w:w="1239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66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а / игрални автомати и други игри, функциониращи с монета или жетон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51.13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б/ минифутбол,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тенис на маса, хвърляне на стрели,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пейнтбол,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спийдбол,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минибаскетбол,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бридж,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табла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5.11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4.09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в/ зали за боулинг и кегелбан-за игрален коридор и биляр – на маса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25.56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20.45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Фитнес центрове и спортни зали – на кв.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 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1.50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0.77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1.50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0.77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фитнес уред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153.39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153.39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Химическо чистене,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пране и гладене-данъкът се определя на брой съоръжение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86.92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133.00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68.00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Мелничарски услуги :</w:t>
            </w:r>
          </w:p>
        </w:tc>
        <w:tc>
          <w:tcPr>
            <w:tcW w:w="1239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66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а/ мелници за брашно на линеен см от дължината на млявната линия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9.20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9.20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б/ мелници за фураж стационарни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306.78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306.78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Услуги с атрактивен характер :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66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а/ корабчета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383.47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383.47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б/ лодки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230.08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230.08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в/ яхти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460.16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460.16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г/ джетове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460.16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460.16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д/ влакчета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15.34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15.34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е/ файтони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75.00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38.35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75.00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38.35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ж/ зимни ски, кънки,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шейни,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сноубордове,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включително и екипировка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и/ въртележки, виенски колела, блъскащи се колички, велосипеди и рикши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й/ детски колички и моторчета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76.69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к/ стрелбища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153.39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153.39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Обучение на водачи на МПС – на брой МПС</w:t>
            </w:r>
          </w:p>
        </w:tc>
        <w:tc>
          <w:tcPr>
            <w:tcW w:w="1239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66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а/ мотопеди и мотоциклети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102.26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102.26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б/ други МПС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204.52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204.52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39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Услуги със земеделска и горска техника-на брой техника:</w:t>
            </w:r>
          </w:p>
        </w:tc>
        <w:tc>
          <w:tcPr>
            <w:tcW w:w="1239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66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1" w:type="dxa"/>
            <w:noWrap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а/ комбайн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168.73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168.73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б/ трактори, тракторни ремаркета, самоходни шасита и др.</w:t>
            </w:r>
            <w:r w:rsidRPr="0008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самоходни и самодвижещи се машини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56.24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56.24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в/ прикачни, навесни и стационарни машини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5.62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5.62</w:t>
            </w:r>
          </w:p>
        </w:tc>
      </w:tr>
      <w:tr w:rsidR="00081015" w:rsidRPr="005A3D67" w:rsidTr="00081015">
        <w:trPr>
          <w:trHeight w:val="315"/>
        </w:trPr>
        <w:tc>
          <w:tcPr>
            <w:tcW w:w="528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</w:t>
            </w:r>
          </w:p>
        </w:tc>
        <w:tc>
          <w:tcPr>
            <w:tcW w:w="4787" w:type="dxa"/>
            <w:noWrap/>
            <w:hideMark/>
          </w:tcPr>
          <w:p w:rsidR="00081015" w:rsidRPr="00081015" w:rsidRDefault="00081015" w:rsidP="000810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Услуга „ Пътна помощ „ на пътни превозни средства- за брой моторно превозно средство</w:t>
            </w:r>
          </w:p>
        </w:tc>
        <w:tc>
          <w:tcPr>
            <w:tcW w:w="1239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1022.58</w:t>
            </w:r>
          </w:p>
        </w:tc>
        <w:tc>
          <w:tcPr>
            <w:tcW w:w="1166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2000.00</w:t>
            </w:r>
          </w:p>
        </w:tc>
        <w:tc>
          <w:tcPr>
            <w:tcW w:w="941" w:type="dxa"/>
            <w:noWrap/>
            <w:hideMark/>
          </w:tcPr>
          <w:p w:rsidR="00081015" w:rsidRPr="00081015" w:rsidRDefault="00081015" w:rsidP="0008101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01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1022.58</w:t>
            </w:r>
          </w:p>
        </w:tc>
      </w:tr>
    </w:tbl>
    <w:p w:rsidR="00564F65" w:rsidRDefault="00564F65" w:rsidP="00564F6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4F65" w:rsidRDefault="00564F65" w:rsidP="00564F65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 xml:space="preserve">57, ал. 1, т. 1, т. 2, т. 3, т. 4, т. 5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FA326D" w:rsidRPr="00FA326D" w:rsidRDefault="00FA326D" w:rsidP="00FA3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>1. категория  1 звезда – 0.40 лв.</w:t>
      </w:r>
      <w:r w:rsidRPr="00FA32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>0.20 евро</w:t>
      </w:r>
      <w:r w:rsidRPr="00FA32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нощувка;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FA326D" w:rsidRPr="00FA326D" w:rsidRDefault="00FA326D" w:rsidP="00FA3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>2. категория  2 звезди – 0.50 лв.</w:t>
      </w:r>
      <w:r w:rsidRPr="00FA32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>0.25 евро</w:t>
      </w:r>
      <w:r w:rsidRPr="00FA32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нощувка;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FA326D" w:rsidRPr="00FA326D" w:rsidRDefault="00FA326D" w:rsidP="00FA3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>3. категория  3 звезди – 0.60 лв.</w:t>
      </w:r>
      <w:r w:rsidRPr="00FA32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>0.30 евро</w:t>
      </w:r>
      <w:r w:rsidRPr="00FA32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нощувка;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FA326D" w:rsidRPr="00FA326D" w:rsidRDefault="00FA326D" w:rsidP="00FA3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>4. категория  4 звезди – 0.70 лв.</w:t>
      </w:r>
      <w:r w:rsidRPr="00FA32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>0.35 евро</w:t>
      </w:r>
      <w:r w:rsidRPr="00FA32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нощувка;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FA326D" w:rsidRDefault="00FA326D" w:rsidP="00FA3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>5. категория  5 звезди – 0.80 лв.</w:t>
      </w:r>
      <w:r w:rsidRPr="00FA32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>0.40 евро</w:t>
      </w:r>
      <w:r w:rsidRPr="00FA32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</w:t>
      </w:r>
      <w:r w:rsidRPr="00FA3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нощувка.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E11DA3" w:rsidRDefault="00E11DA3" w:rsidP="00FA32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4F8A" w:rsidRDefault="00C04F8A" w:rsidP="00C04F8A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 xml:space="preserve">59б, ал. 1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42D">
        <w:rPr>
          <w:rFonts w:ascii="Times New Roman" w:hAnsi="Times New Roman" w:cs="Times New Roman"/>
          <w:b/>
          <w:sz w:val="24"/>
          <w:szCs w:val="24"/>
        </w:rPr>
        <w:t>така:</w:t>
      </w:r>
    </w:p>
    <w:p w:rsidR="00FA6FD5" w:rsidRPr="004A34CF" w:rsidRDefault="008C4A65" w:rsidP="004A34C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(1) Годишния размер на данъка върху таксиметров превоз на пътници е  </w:t>
      </w:r>
      <w:r w:rsidRPr="00FA318C">
        <w:rPr>
          <w:rFonts w:ascii="Times New Roman" w:eastAsia="Times New Roman" w:hAnsi="Times New Roman" w:cs="Times New Roman"/>
          <w:sz w:val="24"/>
          <w:szCs w:val="24"/>
          <w:lang w:eastAsia="zh-CN"/>
        </w:rPr>
        <w:t>300 лв.</w:t>
      </w:r>
      <w:r w:rsidR="00FA318C" w:rsidRPr="00FA31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FA318C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FA318C" w:rsidRPr="00FA318C">
        <w:rPr>
          <w:rFonts w:ascii="Times New Roman" w:eastAsia="Times New Roman" w:hAnsi="Times New Roman" w:cs="Times New Roman"/>
          <w:sz w:val="24"/>
          <w:szCs w:val="24"/>
          <w:lang w:eastAsia="zh-CN"/>
        </w:rPr>
        <w:t>153.38 евро</w:t>
      </w:r>
      <w:r w:rsidRPr="00FA318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304C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F2F11" w:rsidRPr="005C461C" w:rsidRDefault="003F2F11" w:rsidP="00BD542D">
      <w:pPr>
        <w:pStyle w:val="a8"/>
        <w:spacing w:line="283" w:lineRule="auto"/>
        <w:ind w:left="0" w:right="221" w:firstLine="0"/>
        <w:rPr>
          <w:b/>
          <w:sz w:val="24"/>
          <w:szCs w:val="24"/>
        </w:rPr>
      </w:pPr>
      <w:r w:rsidRPr="005C461C">
        <w:rPr>
          <w:b/>
          <w:sz w:val="24"/>
          <w:szCs w:val="24"/>
        </w:rPr>
        <w:t xml:space="preserve">§ </w:t>
      </w:r>
      <w:r w:rsidR="00564F65">
        <w:rPr>
          <w:b/>
          <w:sz w:val="24"/>
          <w:szCs w:val="24"/>
        </w:rPr>
        <w:t>1</w:t>
      </w:r>
      <w:r w:rsidR="00C04F8A">
        <w:rPr>
          <w:b/>
          <w:sz w:val="24"/>
          <w:szCs w:val="24"/>
        </w:rPr>
        <w:t>2</w:t>
      </w:r>
      <w:r w:rsidRPr="005C461C">
        <w:rPr>
          <w:b/>
          <w:sz w:val="24"/>
          <w:szCs w:val="24"/>
        </w:rPr>
        <w:t>. Настоящите изменения и допълнения влизат в сила от датата на въвеждане на еврото в Република България, съгласно § 6,</w:t>
      </w:r>
      <w:r w:rsidR="005C461C">
        <w:rPr>
          <w:b/>
          <w:sz w:val="24"/>
          <w:szCs w:val="24"/>
        </w:rPr>
        <w:t xml:space="preserve"> ал. 1, т. 2 и</w:t>
      </w:r>
      <w:r w:rsidRPr="005C461C">
        <w:rPr>
          <w:b/>
          <w:sz w:val="24"/>
          <w:szCs w:val="24"/>
        </w:rPr>
        <w:t xml:space="preserve"> ал. 2 от ПЗ</w:t>
      </w:r>
      <w:r w:rsidR="00A938C3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34389E" w:rsidRPr="00B307B6" w:rsidRDefault="0034389E" w:rsidP="0034389E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07B6" w:rsidRPr="00B307B6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417D92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</w:p>
    <w:p w:rsid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P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1339" w:rsidRPr="00631339" w:rsidRDefault="00631339">
      <w:pPr>
        <w:rPr>
          <w:rFonts w:ascii="Times New Roman" w:hAnsi="Times New Roman" w:cs="Times New Roman"/>
          <w:sz w:val="24"/>
          <w:szCs w:val="24"/>
        </w:rPr>
      </w:pPr>
    </w:p>
    <w:sectPr w:rsidR="00631339" w:rsidRPr="00631339" w:rsidSect="00C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14" w:rsidRDefault="000A5214" w:rsidP="00631339">
      <w:pPr>
        <w:spacing w:after="0" w:line="240" w:lineRule="auto"/>
      </w:pPr>
      <w:r>
        <w:separator/>
      </w:r>
    </w:p>
  </w:endnote>
  <w:endnote w:type="continuationSeparator" w:id="0">
    <w:p w:rsidR="000A5214" w:rsidRDefault="000A5214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14" w:rsidRDefault="000A5214" w:rsidP="00631339">
      <w:pPr>
        <w:spacing w:after="0" w:line="240" w:lineRule="auto"/>
      </w:pPr>
      <w:r>
        <w:separator/>
      </w:r>
    </w:p>
  </w:footnote>
  <w:footnote w:type="continuationSeparator" w:id="0">
    <w:p w:rsidR="000A5214" w:rsidRDefault="000A5214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6775B"/>
    <w:rsid w:val="000719A9"/>
    <w:rsid w:val="00081015"/>
    <w:rsid w:val="000A5214"/>
    <w:rsid w:val="000D5419"/>
    <w:rsid w:val="001055B0"/>
    <w:rsid w:val="00145210"/>
    <w:rsid w:val="00160B95"/>
    <w:rsid w:val="001D6B46"/>
    <w:rsid w:val="00211974"/>
    <w:rsid w:val="00214B8C"/>
    <w:rsid w:val="0022578E"/>
    <w:rsid w:val="00267D5C"/>
    <w:rsid w:val="00270321"/>
    <w:rsid w:val="003331E6"/>
    <w:rsid w:val="0034389E"/>
    <w:rsid w:val="003532D0"/>
    <w:rsid w:val="00353880"/>
    <w:rsid w:val="0039350F"/>
    <w:rsid w:val="003B1F00"/>
    <w:rsid w:val="003B37C6"/>
    <w:rsid w:val="003C670E"/>
    <w:rsid w:val="003D2BC1"/>
    <w:rsid w:val="003D5EF7"/>
    <w:rsid w:val="003F2F11"/>
    <w:rsid w:val="00417D92"/>
    <w:rsid w:val="004577B6"/>
    <w:rsid w:val="004727E1"/>
    <w:rsid w:val="0049005E"/>
    <w:rsid w:val="004926B4"/>
    <w:rsid w:val="004A0200"/>
    <w:rsid w:val="004A34CF"/>
    <w:rsid w:val="004D2B1F"/>
    <w:rsid w:val="004E039F"/>
    <w:rsid w:val="00561733"/>
    <w:rsid w:val="00564F65"/>
    <w:rsid w:val="005875A0"/>
    <w:rsid w:val="005C461C"/>
    <w:rsid w:val="005F7BC3"/>
    <w:rsid w:val="00614A32"/>
    <w:rsid w:val="00631339"/>
    <w:rsid w:val="00666C3E"/>
    <w:rsid w:val="006C578C"/>
    <w:rsid w:val="0072392F"/>
    <w:rsid w:val="007830DB"/>
    <w:rsid w:val="007B4CF8"/>
    <w:rsid w:val="00885FB9"/>
    <w:rsid w:val="00891879"/>
    <w:rsid w:val="0089421F"/>
    <w:rsid w:val="0089636F"/>
    <w:rsid w:val="008A4B91"/>
    <w:rsid w:val="008C4A65"/>
    <w:rsid w:val="008E6437"/>
    <w:rsid w:val="008F7F7B"/>
    <w:rsid w:val="0092730C"/>
    <w:rsid w:val="00930F33"/>
    <w:rsid w:val="009471B2"/>
    <w:rsid w:val="00951017"/>
    <w:rsid w:val="0097278E"/>
    <w:rsid w:val="009A316A"/>
    <w:rsid w:val="009B034B"/>
    <w:rsid w:val="00A10267"/>
    <w:rsid w:val="00A90C43"/>
    <w:rsid w:val="00A938C3"/>
    <w:rsid w:val="00AA6044"/>
    <w:rsid w:val="00AD3CAD"/>
    <w:rsid w:val="00AE7197"/>
    <w:rsid w:val="00B10645"/>
    <w:rsid w:val="00B20B67"/>
    <w:rsid w:val="00B307B6"/>
    <w:rsid w:val="00B330A6"/>
    <w:rsid w:val="00B36151"/>
    <w:rsid w:val="00B829F3"/>
    <w:rsid w:val="00B85A83"/>
    <w:rsid w:val="00B930D4"/>
    <w:rsid w:val="00BB0621"/>
    <w:rsid w:val="00BD542D"/>
    <w:rsid w:val="00C04F8A"/>
    <w:rsid w:val="00C101E3"/>
    <w:rsid w:val="00C52CBA"/>
    <w:rsid w:val="00C65439"/>
    <w:rsid w:val="00C77CE9"/>
    <w:rsid w:val="00CA58DB"/>
    <w:rsid w:val="00CA7072"/>
    <w:rsid w:val="00CD10B2"/>
    <w:rsid w:val="00D23076"/>
    <w:rsid w:val="00D56447"/>
    <w:rsid w:val="00D679D2"/>
    <w:rsid w:val="00DA3347"/>
    <w:rsid w:val="00DA5B4C"/>
    <w:rsid w:val="00DC5580"/>
    <w:rsid w:val="00E11DA3"/>
    <w:rsid w:val="00E93412"/>
    <w:rsid w:val="00EB350A"/>
    <w:rsid w:val="00F0179F"/>
    <w:rsid w:val="00F145C3"/>
    <w:rsid w:val="00F1561E"/>
    <w:rsid w:val="00FA318C"/>
    <w:rsid w:val="00FA326D"/>
    <w:rsid w:val="00FA6FD5"/>
    <w:rsid w:val="00FC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paragraph" w:styleId="1">
    <w:name w:val="heading 1"/>
    <w:basedOn w:val="a"/>
    <w:next w:val="a"/>
    <w:link w:val="10"/>
    <w:qFormat/>
    <w:rsid w:val="001055B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055B0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semiHidden/>
    <w:rsid w:val="00BD5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ab">
    <w:name w:val="Изнесен текст Знак"/>
    <w:basedOn w:val="a0"/>
    <w:link w:val="aa"/>
    <w:semiHidden/>
    <w:rsid w:val="00BD542D"/>
    <w:rPr>
      <w:rFonts w:ascii="Tahoma" w:eastAsia="Times New Roman" w:hAnsi="Tahoma" w:cs="Tahoma"/>
      <w:sz w:val="16"/>
      <w:szCs w:val="16"/>
      <w:lang w:val="en-US" w:eastAsia="bg-BG"/>
    </w:rPr>
  </w:style>
  <w:style w:type="paragraph" w:styleId="21">
    <w:name w:val="Body Text 2"/>
    <w:basedOn w:val="a"/>
    <w:link w:val="22"/>
    <w:uiPriority w:val="99"/>
    <w:semiHidden/>
    <w:unhideWhenUsed/>
    <w:rsid w:val="001055B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055B0"/>
  </w:style>
  <w:style w:type="character" w:customStyle="1" w:styleId="10">
    <w:name w:val="Заглавие 1 Знак"/>
    <w:basedOn w:val="a0"/>
    <w:link w:val="1"/>
    <w:rsid w:val="001055B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rsid w:val="001055B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3">
    <w:name w:val="Основен текст (2)_"/>
    <w:basedOn w:val="a0"/>
    <w:rsid w:val="00B829F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"/>
    <w:basedOn w:val="23"/>
    <w:rsid w:val="00B829F3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WW8Num1z1">
    <w:name w:val="WW8Num1z1"/>
    <w:rsid w:val="0089421F"/>
  </w:style>
  <w:style w:type="table" w:styleId="ac">
    <w:name w:val="Table Grid"/>
    <w:basedOn w:val="a1"/>
    <w:uiPriority w:val="39"/>
    <w:rsid w:val="0008101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35</cp:revision>
  <cp:lastPrinted>2025-01-14T13:27:00Z</cp:lastPrinted>
  <dcterms:created xsi:type="dcterms:W3CDTF">2025-01-14T12:34:00Z</dcterms:created>
  <dcterms:modified xsi:type="dcterms:W3CDTF">2025-01-16T11:51:00Z</dcterms:modified>
</cp:coreProperties>
</file>