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052467" w:rsidRPr="00A36467">
        <w:t>Наредба за определяне размера на местните данъци на територията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052467" w:rsidRPr="00A36467">
        <w:t>Наредба за определяне размера на местните данъци на територията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0D" w:rsidRDefault="00682A0D">
      <w:r>
        <w:separator/>
      </w:r>
    </w:p>
  </w:endnote>
  <w:endnote w:type="continuationSeparator" w:id="0">
    <w:p w:rsidR="00682A0D" w:rsidRDefault="00682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0D" w:rsidRDefault="00682A0D">
      <w:r>
        <w:separator/>
      </w:r>
    </w:p>
  </w:footnote>
  <w:footnote w:type="continuationSeparator" w:id="0">
    <w:p w:rsidR="00682A0D" w:rsidRDefault="00682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E4FBC"/>
    <w:rsid w:val="00106617"/>
    <w:rsid w:val="001B0CDC"/>
    <w:rsid w:val="00204251"/>
    <w:rsid w:val="002510CA"/>
    <w:rsid w:val="002A5F7C"/>
    <w:rsid w:val="002B5729"/>
    <w:rsid w:val="002C6406"/>
    <w:rsid w:val="002F76F2"/>
    <w:rsid w:val="00346B98"/>
    <w:rsid w:val="00370777"/>
    <w:rsid w:val="003804D9"/>
    <w:rsid w:val="003933E6"/>
    <w:rsid w:val="00424E0A"/>
    <w:rsid w:val="004702C2"/>
    <w:rsid w:val="00474217"/>
    <w:rsid w:val="004F3725"/>
    <w:rsid w:val="004F4644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2A0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E41554"/>
    <w:rsid w:val="00E41F9E"/>
    <w:rsid w:val="00E678CA"/>
    <w:rsid w:val="00EA7D96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o221RsgeegRg185UppgoO5tFiLgU8m6Hf/4A229HlXQ=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TcwCCcH0Y0QsR8Ll49GQcwoh/Uy3Q2KcWuEQ/3wqJ/k=</DigestValue>
    </Reference>
    <Reference Type="http://www.w3.org/2000/09/xmldsig#Object" URI="#idValidSigLnImg">
      <DigestMethod Algorithm="http://www.w3.org/2001/04/xmlenc#sha256"/>
      <DigestValue>enS5lwYsgRWrfDWMOgsuAPsKlUeK07XQhb3NL660Prc=</DigestValue>
    </Reference>
    <Reference Type="http://www.w3.org/2000/09/xmldsig#Object" URI="#idInvalidSigLnImg">
      <DigestMethod Algorithm="http://www.w3.org/2001/04/xmlenc#sha256"/>
      <DigestValue>3V/+vmTHkHSnNkLmtqyOJk8tjOusOrj0KtIPzST01+M=</DigestValue>
    </Reference>
  </SignedInfo>
  <SignatureValue>SiMbUYKQCa6JahJQzuqe/7JZjpV2sSak6WiSQL5eKwAMDINTYbXCo/oeQN9Cae2rFnlN2rokuQxo
WI2+lPhZCmY4qOjWRuYiUJrPUJYATmKcZWk4jYsYUastsgDLscCsiBU21ucdXxGJab61KDSTXha+
9QdoLVbN7w2wNBlYDNNlZxjPSfASP/p8kZxC85HHRPqQ62Imoc2ItejxGwux3hq4tBMrOFLqMBb8
HnWcHp78/RZcnIgl8zQJPUeJETRRHB8NiMQaOMxIJCMli3V1TzTgJBXU9LXbmzH9qs4V+Oi/rYiQ
SS8lzTKYe8hQTXB66/3Rx9j/vXMk6JOAMVD+Hg==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D1tWmgfn0Ij+ZXxbauiKpozt4f8OV8c2P6g5qU5adeA=</DigestValue>
      </Reference>
      <Reference URI="/word/endnotes.xml?ContentType=application/vnd.openxmlformats-officedocument.wordprocessingml.endnotes+xml">
        <DigestMethod Algorithm="http://www.w3.org/2001/04/xmlenc#sha256"/>
        <DigestValue>BJYC1kf5eZwsLOByFUuLDujjng0DX3pZd6uAOu0cqlE=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dULebEWpXNeHlCatsRd8HZjAzUatf7Uzosz/4092VDs=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U29ushCi7AtR46TIsOYQO+GDqSDgqH1qpR7EFJ4k00I=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2025-02-18T09:28:38Z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CJSqXuqBUAANNnWQP6fwAASAAAANMCAAAAAAAAAAAAAJDO4U3TAgAASKav9wAAAAD1////AAAAAAkAAAAAAAAAAAAAAAAAAABspa/37wAAAMClr/fvAAAAwR8fTvp/AAAAAAAAAAAAAAAAAAAAAAAAkM7hTdMCAABIpq/37wAAAJDO4U3TAgAAu1QjTvp/AAAQpa/37wAAAMClr/fv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ECqw0XTAgAAAAAAAAAAAAAAAAAAAAAAAAAAAAAAAAAA2Qul7qgVAAAAAAAA+n8AAMDlr/fvAAAAAAAAAAAAAACQzuFN0wIAAADnr/cAAAAA8BtUVNMCAAAHAAAAAAAAANCP5E3TAgAAPOav9+8AAACQ5q/37wAAAMEfH076fwAAwOWv9+8AAACRLLhQAAAAAGRCUgP6fwAAsSu4UPp/AACQzuFN0wIAALtUI076fwAA4OWv9+8AAACQ5q/37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1QD+n8AALBlR1rTAgAA0O5ITvp/AAAAAAAAAAAAAAAAwkXTAgAA/v//////////oFQD+n8AAAAAAAAAAAAAAAAAAAAAAAC5vqXuqBUAAFwmVAP6fwAA8HGiTdMCAAAAAAAAAAAAAJDO4U3TAgAAOFqv9wAAAADg////AAAAAAYAAAAAAAAAAwAAAAAAAABcWa/37wAAALBZr/fvAAAAwR8fTvp/AAAAAAAAAAAAAKDnTU4AAAAAAAAAAAAAAAADAAAAAAAAAJDO4U3TAgAAu1QjTvp/AAAAWa/37wAAALBZr/fv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SR9MCAAAAAAAAAAAAAAoAAAAAAAAAEBm4UPp/AAAAAAAAAAAAAAAAAAAAAAAAAAAAAAAAAAAAAAAAAAAAAAR4r/fvAAAAoAZOTvp/AABDxBir4D4AAABoHlD6fwAAwBTcU9MCAAAjmOAYAAAAAMwAAAAAAAAApghLA/p/AAAzBAAAAAAAAPAbVFTTAgAA5upzeImF2wEAAAAAAAAAAAwAAAAAAAAA0QdLAwAAAAABAAAAAAAAADDby0XTAgAAAAAAAAAAAAC7VCNO+n8AAGB3r/fvAAAAZAAAAAAAAAAIABtR0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X0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iUql7qgVAADTZ1kD+n8AAEgAAADTAgAAAAAAAAAAAACQzuFN0wIAAEimr/cAAAAA9f///wAAAAAJAAAAAAAAAAAAAAAAAAAAbKWv9+8AAADApa/37wAAAMEfH076fwAAAAAAAAAAAAAAAAAAAAAAAJDO4U3TAgAASKav9+8AAACQzuFN0wIAALtUI076fwAAEKWv9+8AAADApa/37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BAqsNF0wIAAAAAAAAAAAAAAAAAAAAAAAAAAAAAAAAAANkLpe6oFQAAAAAAAPp/AADA5a/37wAAAAAAAAAAAAAAkM7hTdMCAAAA56/3AAAAAPAbVFTTAgAABwAAAAAAAADQj+RN0wIAADzmr/fvAAAAkOav9+8AAADBHx9O+n8AAMDlr/fvAAAAkSy4UAAAAABkQlID+n8AALEruFD6fwAAkM7hTdMCAAC7VCNO+n8AAODlr/fvAAAAkOav9+8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BAFAAAAAAAAkS9UA/p/AACwZUda0wIAANDuSE76fwAAAAAAAAAAAAAAAMJF0wIAAP7//////////6BUA/p/AAAAAAAAAAAAAAAAAAAAAAAAub6l7qgVAABcJlQD+n8AAPBxok3TAgAAAAAAAAAAAACQzuFN0wIAADhar/cAAAAA4P///wAAAAAGAAAAAAAAAAMAAAAAAAAAXFmv9+8AAACwWa/37wAAAMEfH076fwAAAAAAAAAAAACg501OAAAAAAAAAAAAAAAAAwAAAAAAAACQzuFN0wIAALtUI076fwAAAFmv9+8AAACwWa/37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llrTAgAA/3//f/9//39Ue6AwAQAiBBAZuFD6fwAAAAAAAP9//39AL7tF0wIAAAAAywA+S/9/AAC7RdMCAADQArtF0wIAAP9/un8gRQMAQ8QYq+A+AABQDbtF0wIAAMAU3FPTAgAAI5jgGAAAAADMAAAAAAAAAKYISwP6fwAAQQQAAAAAAADwG1RU0wIAAObqc3iJhdsBAAAAAAAAAAAQAAAAAAAAANEHSwMAAAAAAQAAAAAAAAAw28tF0wIAAAAAAAAAAAAAu1QjTvp/AABgd6/37wAAAGQAAAAAAAAACADqW9M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13CA-4D9D-40C3-8ED8-A2BD8236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2025-02-11T13:16:00Z</dcterms:created>
  <dcterms:modified xsi:type="dcterms:W3CDTF">2025-02-11T13:16:00Z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