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D54ED0" w:rsidRDefault="00D54ED0" w:rsidP="00D54ED0">
      <w:pPr>
        <w:spacing w:line="360" w:lineRule="auto"/>
        <w:jc w:val="both"/>
      </w:pPr>
      <w:r>
        <w:t>Изх.№25-00-22/18.02.2025г.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2E09DB" w:rsidRPr="00FB055B">
        <w:rPr>
          <w:bCs/>
        </w:rPr>
        <w:t>Наредба за реда за придобиване, управление и разпореждане с общинско имущество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0B6124">
      <w:pPr>
        <w:shd w:val="clear" w:color="auto" w:fill="FFFFFF"/>
        <w:tabs>
          <w:tab w:val="left" w:pos="709"/>
        </w:tabs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0B6124">
        <w:rPr>
          <w:color w:val="000000" w:themeColor="text1"/>
        </w:rPr>
        <w:t xml:space="preserve">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FC5228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1C26FD" w:rsidRPr="00D10C22" w:rsidRDefault="001C26FD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Default="00051C99" w:rsidP="00051C99">
      <w:pPr>
        <w:pStyle w:val="Default"/>
        <w:jc w:val="center"/>
        <w:rPr>
          <w:b/>
          <w:bCs/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2E09DB" w:rsidRPr="00072E7F" w:rsidRDefault="002E09DB" w:rsidP="00051C99">
      <w:pPr>
        <w:pStyle w:val="Default"/>
        <w:jc w:val="center"/>
        <w:rPr>
          <w:color w:val="auto"/>
        </w:rPr>
      </w:pP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9C64EF">
      <w:pPr>
        <w:pStyle w:val="Default"/>
        <w:spacing w:line="276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2E09DB" w:rsidRPr="00FB055B">
        <w:rPr>
          <w:bCs/>
        </w:rPr>
        <w:t>Наредба за реда за придобиване, управление и разпореждане с общинско имущество</w:t>
      </w:r>
      <w:r>
        <w:t xml:space="preserve">, </w:t>
      </w:r>
      <w:r w:rsidR="00D906AB">
        <w:t>както следва:</w:t>
      </w:r>
    </w:p>
    <w:p w:rsidR="00F107D0" w:rsidRDefault="00F107D0" w:rsidP="009C64EF">
      <w:pPr>
        <w:widowControl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2E09DB" w:rsidRDefault="002E09DB" w:rsidP="002E09DB">
      <w:pPr>
        <w:widowControl w:val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1</w:t>
      </w:r>
      <w:r w:rsidRPr="00BD542D">
        <w:rPr>
          <w:b/>
        </w:rPr>
        <w:t xml:space="preserve">. </w:t>
      </w:r>
      <w:r w:rsidRPr="008D051F">
        <w:rPr>
          <w:b/>
        </w:rPr>
        <w:t>„Тарифа за определяне на наемните цени на общински имоти. /Приложение №1/”</w:t>
      </w:r>
      <w:r w:rsidRPr="00BD542D">
        <w:rPr>
          <w:b/>
        </w:rPr>
        <w:t xml:space="preserve"> </w:t>
      </w:r>
      <w:r>
        <w:rPr>
          <w:b/>
        </w:rPr>
        <w:t xml:space="preserve">се </w:t>
      </w:r>
      <w:r w:rsidRPr="00BD542D">
        <w:rPr>
          <w:b/>
        </w:rPr>
        <w:t>изменя така:</w:t>
      </w:r>
    </w:p>
    <w:p w:rsidR="002E09DB" w:rsidRDefault="002E09DB" w:rsidP="002E09DB">
      <w:pPr>
        <w:widowControl w:val="0"/>
        <w:jc w:val="both"/>
        <w:rPr>
          <w:b/>
        </w:rPr>
      </w:pPr>
    </w:p>
    <w:p w:rsidR="002E09DB" w:rsidRDefault="002E09DB" w:rsidP="002E09DB">
      <w:pPr>
        <w:widowControl w:val="0"/>
        <w:jc w:val="both"/>
      </w:pPr>
      <w:r w:rsidRPr="00B32A17">
        <w:t>Тарифа за определяне на наемните цени на общински имоти. /Приложение №1/</w:t>
      </w:r>
    </w:p>
    <w:p w:rsidR="002E09DB" w:rsidRPr="00B32A17" w:rsidRDefault="002E09DB" w:rsidP="002E09DB">
      <w:pPr>
        <w:widowControl w:val="0"/>
        <w:jc w:val="both"/>
        <w:rPr>
          <w:b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46"/>
        <w:gridCol w:w="3976"/>
        <w:gridCol w:w="1661"/>
        <w:gridCol w:w="1422"/>
        <w:gridCol w:w="1410"/>
        <w:gridCol w:w="1459"/>
      </w:tblGrid>
      <w:tr w:rsidR="002E09DB" w:rsidRPr="00816053" w:rsidTr="00452B16">
        <w:trPr>
          <w:trHeight w:val="764"/>
        </w:trPr>
        <w:tc>
          <w:tcPr>
            <w:tcW w:w="846" w:type="dxa"/>
            <w:vMerge w:val="restart"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№ по ред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ДЕЙНОСТ</w:t>
            </w:r>
          </w:p>
        </w:tc>
        <w:tc>
          <w:tcPr>
            <w:tcW w:w="3083" w:type="dxa"/>
            <w:gridSpan w:val="2"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 xml:space="preserve">Цена с вкл. ДДС Помещения в масивни сгради  </w:t>
            </w:r>
            <w:proofErr w:type="spellStart"/>
            <w:r w:rsidRPr="001A7A66">
              <w:rPr>
                <w:b/>
                <w:bCs/>
              </w:rPr>
              <w:t>лв</w:t>
            </w:r>
            <w:proofErr w:type="spellEnd"/>
            <w:r w:rsidRPr="001A7A66">
              <w:rPr>
                <w:b/>
                <w:bCs/>
                <w:lang w:val="en-US"/>
              </w:rPr>
              <w:t>.</w:t>
            </w:r>
            <w:r w:rsidRPr="001A7A66">
              <w:rPr>
                <w:b/>
                <w:bCs/>
              </w:rPr>
              <w:t xml:space="preserve">/евро на </w:t>
            </w:r>
            <w:proofErr w:type="spellStart"/>
            <w:r w:rsidRPr="001A7A66">
              <w:rPr>
                <w:b/>
                <w:bCs/>
              </w:rPr>
              <w:t>кв.м</w:t>
            </w:r>
            <w:proofErr w:type="spellEnd"/>
          </w:p>
        </w:tc>
        <w:tc>
          <w:tcPr>
            <w:tcW w:w="2869" w:type="dxa"/>
            <w:gridSpan w:val="2"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Цена с вкл. ДДС Терени</w:t>
            </w:r>
          </w:p>
        </w:tc>
      </w:tr>
      <w:tr w:rsidR="002E09DB" w:rsidRPr="00816053" w:rsidTr="00452B16">
        <w:trPr>
          <w:trHeight w:val="434"/>
        </w:trPr>
        <w:tc>
          <w:tcPr>
            <w:tcW w:w="846" w:type="dxa"/>
            <w:vMerge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ТЪРГОВИЯ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I зона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II зона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I зона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II зона</w:t>
            </w:r>
          </w:p>
        </w:tc>
      </w:tr>
      <w:tr w:rsidR="002E09DB" w:rsidRPr="00816053" w:rsidTr="00452B16">
        <w:trPr>
          <w:trHeight w:val="383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Продажба на хранителни стоки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7,80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3,99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2,10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1,07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1,02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0.66 евро</w:t>
            </w:r>
          </w:p>
        </w:tc>
      </w:tr>
      <w:tr w:rsidR="002E09DB" w:rsidRPr="00816053" w:rsidTr="00452B16">
        <w:trPr>
          <w:trHeight w:val="404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Продажба на промишлени стоки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1,18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1,02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1,28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</w:tr>
      <w:tr w:rsidR="002E09DB" w:rsidRPr="00816053" w:rsidTr="00452B16">
        <w:trPr>
          <w:trHeight w:val="414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Продажба на плодове и зеленчуци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1,96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1,28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</w:tr>
      <w:tr w:rsidR="002E09DB" w:rsidRPr="00816053" w:rsidTr="00452B16">
        <w:trPr>
          <w:trHeight w:val="548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4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Продажба на луксозни стоки, алкохол, цигари, парфюмерия и  др.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 xml:space="preserve">       3,50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1,79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 xml:space="preserve">     2,50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1,28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 xml:space="preserve">     2,50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1,28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1,02 евро</w:t>
            </w:r>
          </w:p>
        </w:tc>
      </w:tr>
      <w:tr w:rsidR="002E09DB" w:rsidRPr="00816053" w:rsidTr="00452B16">
        <w:trPr>
          <w:trHeight w:val="362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5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Смесени магазини и щандове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1,79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1,28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1,28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1,02 евро</w:t>
            </w:r>
          </w:p>
        </w:tc>
      </w:tr>
      <w:tr w:rsidR="002E09DB" w:rsidRPr="00816053" w:rsidTr="00452B16">
        <w:trPr>
          <w:trHeight w:val="554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6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Производство и търговия с хляб и сладкарски изделия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2,10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1,07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1,60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0,82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1,40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0,72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0,51 евро</w:t>
            </w:r>
          </w:p>
        </w:tc>
      </w:tr>
      <w:tr w:rsidR="002E09DB" w:rsidRPr="00816053" w:rsidTr="00452B16">
        <w:trPr>
          <w:trHeight w:val="420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lastRenderedPageBreak/>
              <w:t>7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Продажба на ядки, фъстъци и семки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1,02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0,51 евро</w:t>
            </w:r>
          </w:p>
        </w:tc>
      </w:tr>
      <w:tr w:rsidR="002E09DB" w:rsidRPr="00816053" w:rsidTr="00452B16">
        <w:trPr>
          <w:trHeight w:val="412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8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Продажба на цветя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2,65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1,35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1,80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0,92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1,18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</w:tr>
      <w:tr w:rsidR="002E09DB" w:rsidRPr="00816053" w:rsidTr="00452B16">
        <w:trPr>
          <w:trHeight w:val="417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9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Продажба на лекарства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0,66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0,51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0,38 евро</w:t>
            </w:r>
          </w:p>
        </w:tc>
      </w:tr>
      <w:tr w:rsidR="002E09DB" w:rsidRPr="00816053" w:rsidTr="00452B16">
        <w:trPr>
          <w:trHeight w:val="424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10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Продажба на вестници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1,15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0,59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0,90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0,46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0,90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0,46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0,65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0,33 евро</w:t>
            </w:r>
          </w:p>
        </w:tc>
      </w:tr>
      <w:tr w:rsidR="002E09DB" w:rsidRPr="00816053" w:rsidTr="00452B16">
        <w:trPr>
          <w:trHeight w:val="416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11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Гостилници, закусвални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2,15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1,10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1,65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0,84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1,80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0,92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0,66 евро</w:t>
            </w:r>
          </w:p>
        </w:tc>
      </w:tr>
      <w:tr w:rsidR="002E09DB" w:rsidRPr="00816053" w:rsidTr="00452B16">
        <w:trPr>
          <w:trHeight w:val="408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12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Заведения без алкохол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1,02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1,60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0,82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1,70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0,87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0,66 евро</w:t>
            </w:r>
          </w:p>
        </w:tc>
      </w:tr>
      <w:tr w:rsidR="002E09DB" w:rsidRPr="00816053" w:rsidTr="00452B16">
        <w:trPr>
          <w:trHeight w:val="414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13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Пивници, аперитиви, ресторанти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5,05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2,58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4,05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2,07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3,40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1,74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3,15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1,61 евро</w:t>
            </w:r>
          </w:p>
        </w:tc>
      </w:tr>
      <w:tr w:rsidR="002E09DB" w:rsidRPr="00816053" w:rsidTr="00452B16">
        <w:trPr>
          <w:trHeight w:val="421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14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Кулинарни магазини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1,65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0,84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1,15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0,59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1,15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0,59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</w:tr>
      <w:tr w:rsidR="002E09DB" w:rsidRPr="00816053" w:rsidTr="00452B16">
        <w:trPr>
          <w:trHeight w:val="414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15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Хотелиерски дейности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0,36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0,60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0,31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</w:tc>
      </w:tr>
      <w:tr w:rsidR="002E09DB" w:rsidRPr="00816053" w:rsidTr="00452B16">
        <w:trPr>
          <w:trHeight w:val="420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16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Битови услуги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0,65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0,33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0,26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0,40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0,20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0,15 евро</w:t>
            </w:r>
          </w:p>
        </w:tc>
      </w:tr>
      <w:tr w:rsidR="002E09DB" w:rsidRPr="00816053" w:rsidTr="00452B16">
        <w:trPr>
          <w:trHeight w:val="412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17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Административно-правни услуги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1,40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0,72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1,40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0,72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0,66 евро</w:t>
            </w:r>
          </w:p>
        </w:tc>
      </w:tr>
      <w:tr w:rsidR="002E09DB" w:rsidRPr="00816053" w:rsidTr="00452B16">
        <w:trPr>
          <w:trHeight w:val="418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18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Лекарски и зъболекарски услуги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1,02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0,39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0,26 евро</w:t>
            </w:r>
          </w:p>
        </w:tc>
      </w:tr>
      <w:tr w:rsidR="002E09DB" w:rsidRPr="00816053" w:rsidTr="00452B16">
        <w:trPr>
          <w:trHeight w:val="395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19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Педагогически услуги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1,40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0,72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1,40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0,72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0,66 евро</w:t>
            </w:r>
          </w:p>
        </w:tc>
      </w:tr>
      <w:tr w:rsidR="002E09DB" w:rsidRPr="00816053" w:rsidTr="00452B16">
        <w:trPr>
          <w:trHeight w:val="416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20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Всестранни услуги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1,40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0,72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0,66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0,66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1,15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0,59 евро</w:t>
            </w:r>
          </w:p>
        </w:tc>
      </w:tr>
      <w:tr w:rsidR="002E09DB" w:rsidRPr="00816053" w:rsidTr="00452B16">
        <w:trPr>
          <w:trHeight w:val="422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21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Производствени дейности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1,02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0,51 евро</w:t>
            </w:r>
          </w:p>
        </w:tc>
      </w:tr>
      <w:tr w:rsidR="002E09DB" w:rsidRPr="00816053" w:rsidTr="00452B16">
        <w:trPr>
          <w:trHeight w:val="413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22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Занаятчийски услуги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4,00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2,05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0,51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0,26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0,45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0,23 евро</w:t>
            </w:r>
          </w:p>
        </w:tc>
      </w:tr>
      <w:tr w:rsidR="002E09DB" w:rsidRPr="00816053" w:rsidTr="00452B16">
        <w:trPr>
          <w:trHeight w:val="508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23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Селскостопански и агрономически услуги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1,02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0,51 евро</w:t>
            </w:r>
          </w:p>
        </w:tc>
      </w:tr>
      <w:tr w:rsidR="002E09DB" w:rsidRPr="00816053" w:rsidTr="00452B16">
        <w:trPr>
          <w:trHeight w:val="232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24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Социални дейности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0,51 евро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0,80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0,41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0,80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0,41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0,36 евро</w:t>
            </w:r>
          </w:p>
        </w:tc>
      </w:tr>
      <w:tr w:rsidR="002E09DB" w:rsidRPr="00816053" w:rsidTr="00452B16">
        <w:trPr>
          <w:trHeight w:val="425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25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Зали за хазарт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10,00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5,11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8,00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4,09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8,00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4,09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7,00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3,58 евро</w:t>
            </w:r>
          </w:p>
        </w:tc>
      </w:tr>
      <w:tr w:rsidR="002E09DB" w:rsidRPr="00816053" w:rsidTr="00452B16">
        <w:trPr>
          <w:trHeight w:val="283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26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Административни офиси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0,77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1,02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2,15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1,10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1,40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0,72 евро</w:t>
            </w:r>
          </w:p>
        </w:tc>
      </w:tr>
      <w:tr w:rsidR="002E09DB" w:rsidRPr="00816053" w:rsidTr="00452B16">
        <w:trPr>
          <w:trHeight w:val="283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27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Складове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0,51 евро</w:t>
            </w:r>
          </w:p>
          <w:p w:rsidR="002E09DB" w:rsidRPr="001A7A66" w:rsidRDefault="002E09DB" w:rsidP="002E09DB">
            <w:pPr>
              <w:rPr>
                <w:b/>
                <w:bCs/>
              </w:rPr>
            </w:pP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0,38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0,51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0,75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0,38 евро</w:t>
            </w:r>
          </w:p>
        </w:tc>
      </w:tr>
      <w:tr w:rsidR="002E09DB" w:rsidRPr="00816053" w:rsidTr="00452B16">
        <w:trPr>
          <w:trHeight w:val="685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28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Банкови, валутни, застрахователни, борсови и др. дейности.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8,85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4,52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4,40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2,25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</w:tc>
      </w:tr>
      <w:tr w:rsidR="002E09DB" w:rsidRPr="00816053" w:rsidTr="00452B16">
        <w:trPr>
          <w:trHeight w:val="567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29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Забавни игри, стрелбища, спортни дейности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4,30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2,20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3,80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1,94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1,69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3,05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1,56 евро</w:t>
            </w:r>
          </w:p>
        </w:tc>
      </w:tr>
      <w:tr w:rsidR="002E09DB" w:rsidRPr="00816053" w:rsidTr="00452B16">
        <w:trPr>
          <w:trHeight w:val="354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30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Бензиностанции и газ станции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3,55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1,82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3,05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1,56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2,50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1,28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2,30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1,18 евро</w:t>
            </w:r>
          </w:p>
        </w:tc>
      </w:tr>
      <w:tr w:rsidR="002E09DB" w:rsidRPr="00816053" w:rsidTr="00452B16">
        <w:trPr>
          <w:trHeight w:val="314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31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 xml:space="preserve">Поставяне на </w:t>
            </w:r>
            <w:proofErr w:type="spellStart"/>
            <w:r w:rsidRPr="001A7A66">
              <w:rPr>
                <w:b/>
                <w:bCs/>
              </w:rPr>
              <w:t>вендинг</w:t>
            </w:r>
            <w:proofErr w:type="spellEnd"/>
            <w:r w:rsidRPr="001A7A66">
              <w:rPr>
                <w:b/>
                <w:bCs/>
              </w:rPr>
              <w:t xml:space="preserve"> автомати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10,00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lastRenderedPageBreak/>
              <w:t>5,11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lastRenderedPageBreak/>
              <w:t>10,00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lastRenderedPageBreak/>
              <w:t>5,11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lastRenderedPageBreak/>
              <w:t>10,00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lastRenderedPageBreak/>
              <w:t>5,11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lastRenderedPageBreak/>
              <w:t>10,00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lastRenderedPageBreak/>
              <w:t>5,11 евро</w:t>
            </w:r>
          </w:p>
        </w:tc>
      </w:tr>
      <w:tr w:rsidR="002E09DB" w:rsidRPr="00816053" w:rsidTr="00452B16">
        <w:trPr>
          <w:trHeight w:val="262"/>
        </w:trPr>
        <w:tc>
          <w:tcPr>
            <w:tcW w:w="846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lastRenderedPageBreak/>
              <w:t>32</w:t>
            </w:r>
          </w:p>
        </w:tc>
        <w:tc>
          <w:tcPr>
            <w:tcW w:w="3976" w:type="dxa"/>
            <w:hideMark/>
          </w:tcPr>
          <w:p w:rsidR="002E09DB" w:rsidRPr="001A7A66" w:rsidRDefault="002E09DB" w:rsidP="002E09DB">
            <w:pPr>
              <w:rPr>
                <w:b/>
                <w:bCs/>
              </w:rPr>
            </w:pPr>
            <w:r w:rsidRPr="001A7A66">
              <w:rPr>
                <w:b/>
                <w:bCs/>
              </w:rPr>
              <w:t>Водоеми</w:t>
            </w:r>
          </w:p>
        </w:tc>
        <w:tc>
          <w:tcPr>
            <w:tcW w:w="1661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0,20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0,10 евро</w:t>
            </w:r>
          </w:p>
        </w:tc>
        <w:tc>
          <w:tcPr>
            <w:tcW w:w="1422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0,20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0,10 евро</w:t>
            </w:r>
          </w:p>
        </w:tc>
        <w:tc>
          <w:tcPr>
            <w:tcW w:w="1410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0,20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0,10 евро</w:t>
            </w:r>
          </w:p>
        </w:tc>
        <w:tc>
          <w:tcPr>
            <w:tcW w:w="1459" w:type="dxa"/>
            <w:noWrap/>
            <w:hideMark/>
          </w:tcPr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0,20 лв.</w:t>
            </w:r>
          </w:p>
          <w:p w:rsidR="002E09DB" w:rsidRPr="001A7A66" w:rsidRDefault="002E09DB" w:rsidP="002E09DB">
            <w:pPr>
              <w:jc w:val="center"/>
              <w:rPr>
                <w:b/>
                <w:bCs/>
              </w:rPr>
            </w:pPr>
            <w:r w:rsidRPr="001A7A66">
              <w:rPr>
                <w:b/>
                <w:bCs/>
              </w:rPr>
              <w:t>0,10 евро</w:t>
            </w:r>
          </w:p>
        </w:tc>
      </w:tr>
    </w:tbl>
    <w:p w:rsidR="002E09DB" w:rsidRPr="00B57734" w:rsidRDefault="002E09DB" w:rsidP="002E09DB">
      <w:pPr>
        <w:tabs>
          <w:tab w:val="left" w:pos="3045"/>
        </w:tabs>
      </w:pPr>
    </w:p>
    <w:p w:rsidR="002E09DB" w:rsidRDefault="002E09DB" w:rsidP="002E09DB">
      <w:pPr>
        <w:framePr w:w="9216" w:wrap="notBeside" w:vAnchor="text" w:hAnchor="text" w:xAlign="center" w:y="1"/>
        <w:rPr>
          <w:sz w:val="2"/>
          <w:szCs w:val="2"/>
        </w:rPr>
      </w:pPr>
    </w:p>
    <w:p w:rsidR="002E09DB" w:rsidRPr="008D051F" w:rsidRDefault="002E09DB" w:rsidP="002E09DB">
      <w:pPr>
        <w:widowControl w:val="0"/>
        <w:jc w:val="both"/>
        <w:rPr>
          <w:b/>
        </w:rPr>
      </w:pPr>
    </w:p>
    <w:p w:rsidR="002E09DB" w:rsidRDefault="002E09DB" w:rsidP="002E09DB">
      <w:pPr>
        <w:pStyle w:val="BodyText"/>
        <w:spacing w:line="283" w:lineRule="auto"/>
        <w:ind w:right="221"/>
        <w:jc w:val="both"/>
        <w:rPr>
          <w:b/>
        </w:rPr>
      </w:pPr>
      <w:r w:rsidRPr="005C461C">
        <w:rPr>
          <w:b/>
        </w:rPr>
        <w:t xml:space="preserve">§ </w:t>
      </w:r>
      <w:r>
        <w:rPr>
          <w:b/>
        </w:rPr>
        <w:t>2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2E09DB" w:rsidRDefault="002E09DB" w:rsidP="002E09DB">
      <w:pPr>
        <w:pStyle w:val="BodyText"/>
        <w:spacing w:line="283" w:lineRule="auto"/>
        <w:ind w:right="221"/>
        <w:rPr>
          <w:b/>
        </w:rPr>
      </w:pPr>
    </w:p>
    <w:p w:rsidR="00051C99" w:rsidRPr="003A0332" w:rsidRDefault="00051C99" w:rsidP="00B76178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2E09DB" w:rsidRPr="00FB055B">
        <w:rPr>
          <w:bCs/>
        </w:rPr>
        <w:t>Наредба за реда за придобиване, управление и разпореждане с общинско имущество</w:t>
      </w:r>
      <w:r>
        <w:t>;</w:t>
      </w:r>
    </w:p>
    <w:p w:rsidR="001C26FD" w:rsidRDefault="00051C99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>към проект</w:t>
      </w:r>
      <w:r w:rsidR="00950ADE" w:rsidRPr="00950ADE">
        <w:t xml:space="preserve"> </w:t>
      </w:r>
      <w:r w:rsidR="00950ADE">
        <w:t>на Наредба за изменение и допълнение</w:t>
      </w:r>
      <w:r w:rsidR="00D906AB">
        <w:rPr>
          <w:color w:val="auto"/>
        </w:rPr>
        <w:t xml:space="preserve"> </w:t>
      </w:r>
      <w:r w:rsidR="005722C4">
        <w:t>на</w:t>
      </w:r>
      <w:r w:rsidR="000269C9" w:rsidRPr="000269C9">
        <w:t xml:space="preserve"> </w:t>
      </w:r>
      <w:r w:rsidR="002E09DB" w:rsidRPr="00FB055B">
        <w:rPr>
          <w:bCs/>
        </w:rPr>
        <w:t>Наредба за реда за придобиване, управление и разпореждане с общинско имущество</w:t>
      </w:r>
      <w:r>
        <w:t>;</w:t>
      </w:r>
    </w:p>
    <w:p w:rsidR="00051C99" w:rsidRPr="00084593" w:rsidRDefault="00D906AB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B76178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D54ED0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ED" w:rsidRDefault="00233DED">
      <w:r>
        <w:separator/>
      </w:r>
    </w:p>
  </w:endnote>
  <w:endnote w:type="continuationSeparator" w:id="0">
    <w:p w:rsidR="00233DED" w:rsidRDefault="0023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ED" w:rsidRDefault="00233DED">
      <w:r>
        <w:separator/>
      </w:r>
    </w:p>
  </w:footnote>
  <w:footnote w:type="continuationSeparator" w:id="0">
    <w:p w:rsidR="00233DED" w:rsidRDefault="0023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8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B6124"/>
    <w:rsid w:val="000E4FBC"/>
    <w:rsid w:val="000E51EF"/>
    <w:rsid w:val="000F6D2F"/>
    <w:rsid w:val="00106617"/>
    <w:rsid w:val="001423D6"/>
    <w:rsid w:val="001B0CDC"/>
    <w:rsid w:val="001C1D1D"/>
    <w:rsid w:val="001C26FD"/>
    <w:rsid w:val="001D4B0D"/>
    <w:rsid w:val="00205F2C"/>
    <w:rsid w:val="00233DED"/>
    <w:rsid w:val="002448C3"/>
    <w:rsid w:val="002C6406"/>
    <w:rsid w:val="002E09DB"/>
    <w:rsid w:val="003326B5"/>
    <w:rsid w:val="00346B98"/>
    <w:rsid w:val="003933E6"/>
    <w:rsid w:val="00424E0A"/>
    <w:rsid w:val="00474217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A6C4C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01463"/>
    <w:rsid w:val="00814EE8"/>
    <w:rsid w:val="00815746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ADE"/>
    <w:rsid w:val="00962D5F"/>
    <w:rsid w:val="00992D96"/>
    <w:rsid w:val="009B2C8D"/>
    <w:rsid w:val="009C1C08"/>
    <w:rsid w:val="009C64EF"/>
    <w:rsid w:val="009C67DB"/>
    <w:rsid w:val="00A20733"/>
    <w:rsid w:val="00A24EFA"/>
    <w:rsid w:val="00AA7379"/>
    <w:rsid w:val="00AD6BDF"/>
    <w:rsid w:val="00AE7A7E"/>
    <w:rsid w:val="00B75CE3"/>
    <w:rsid w:val="00B76178"/>
    <w:rsid w:val="00BA2F19"/>
    <w:rsid w:val="00BB2DE4"/>
    <w:rsid w:val="00C54F85"/>
    <w:rsid w:val="00C86EDD"/>
    <w:rsid w:val="00D05280"/>
    <w:rsid w:val="00D14A5F"/>
    <w:rsid w:val="00D47972"/>
    <w:rsid w:val="00D54ED0"/>
    <w:rsid w:val="00D906AB"/>
    <w:rsid w:val="00DA015B"/>
    <w:rsid w:val="00DA6C8B"/>
    <w:rsid w:val="00DB507F"/>
    <w:rsid w:val="00E15B11"/>
    <w:rsid w:val="00E41554"/>
    <w:rsid w:val="00E55343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5:docId w15:val="{467BB920-2AB4-4855-B868-BFA54CC5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C26FD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Heading2">
    <w:name w:val="heading 2"/>
    <w:basedOn w:val="Normal"/>
    <w:link w:val="Heading2Char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3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1Char">
    <w:name w:val="Heading 1 Char"/>
    <w:basedOn w:val="DefaultParagraphFont"/>
    <w:link w:val="Heading1"/>
    <w:rsid w:val="001C26F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26F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26F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26FD"/>
    <w:rPr>
      <w:sz w:val="22"/>
    </w:rPr>
  </w:style>
  <w:style w:type="character" w:customStyle="1" w:styleId="WW8Num1z1">
    <w:name w:val="WW8Num1z1"/>
    <w:rsid w:val="001C26FD"/>
  </w:style>
  <w:style w:type="character" w:customStyle="1" w:styleId="214pt0pt">
    <w:name w:val="Основен текст (2) + 14 pt;Разредка 0 pt"/>
    <w:basedOn w:val="20"/>
    <w:rsid w:val="001D4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85pt-1pt">
    <w:name w:val="Основен текст (2) + 8;5 pt;Курсив;Разредка -1 pt"/>
    <w:basedOn w:val="20"/>
    <w:rsid w:val="001D4B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jtydokI8LTheYsGQ8YIGQ0TBWvrs3WCqMCGPJOGMzQw=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JtShplxfL3M4/chxLTxSuZZUWJ4hPQ/M4aR9XSRA29A=</DigestValue>
    </Reference>
    <Reference Type="http://www.w3.org/2000/09/xmldsig#Object" URI="#idValidSigLnImg">
      <DigestMethod Algorithm="http://www.w3.org/2001/04/xmlenc#sha256"/>
      <DigestValue>2xo2xxsBEnrYTCbGJrymKXkfZTL7xF/raNDsg6ERpWk=</DigestValue>
    </Reference>
    <Reference Type="http://www.w3.org/2000/09/xmldsig#Object" URI="#idInvalidSigLnImg">
      <DigestMethod Algorithm="http://www.w3.org/2001/04/xmlenc#sha256"/>
      <DigestValue>i66mkKukVv8zKXEJg14HhlrliqWNwEXOjLVljxXh4l4=</DigestValue>
    </Reference>
  </SignedInfo>
  <SignatureValue>p8Gglz0sQtFgpPCJ3YIA7DjJsMIyin3Jwj1jAH+UtBIq/fXCYL/SIsf2WilP8Zw3+hmPGG86twBJ
wrGOxwyHUs3seL3jrJZSuBPuzfCBDvXSAciLjulWIKTdSJ7xC1+OuyP0KRrb5gP9Tu1bJ5We0LfD
XWAA9dEwBQ+cvNFBFv5cvLg7Tqhhakb51ZqwlTz4jVQfMZhtrtXlWvese70ZXan21oTSAn8buufB
3BjyLjrdpnhuDLFD34Zt9CH2WdeWmwk9Ca2Jvi3HLikMpwH/wEbgcsj3VxC4w58U5XqkClWmZWzy
vLSBb1CyEHhaQcAvwNgS92JWK+e3bj3DC7u8Og==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sHPcWGY2EKxjsg4vys3CdRn3coRTYYJ0T+akC5jIxBA=</DigestValue>
      </Reference>
      <Reference URI="/word/endnotes.xml?ContentType=application/vnd.openxmlformats-officedocument.wordprocessingml.endnotes+xml">
        <DigestMethod Algorithm="http://www.w3.org/2001/04/xmlenc#sha256"/>
        <DigestValue>/o2EXq+m5T+aZa9ozR5EshyByhJXCvEGB80eV0mPKok=</DigestValue>
      </Reference>
      <Reference URI="/word/fontTable.xml?ContentType=application/vnd.openxmlformats-officedocument.wordprocessingml.fontTable+xml">
        <DigestMethod Algorithm="http://www.w3.org/2001/04/xmlenc#sha256"/>
        <DigestValue>bvAaCdniMTdYmXvekW/f1BL+3qIFnwSy2AZlC2/Z0x8=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PoSl1hg0P1jhLeDtECbnGZEgp2//r7UT3b5sPo7Z4T8=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qpGDDIQc6nlEdY9+hTzOb4fF3uP0zCPkBdDoSQg4wpk=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3f7W/ifwC7jlWJQm/nAbvroOs5RzIuyLgx2T9krxZ6A=</DigestValue>
      </Reference>
      <Reference URI="/word/settings.xml?ContentType=application/vnd.openxmlformats-officedocument.wordprocessingml.settings+xml">
        <DigestMethod Algorithm="http://www.w3.org/2001/04/xmlenc#sha256"/>
        <DigestValue>sSriOJo0Huo9yjch69unKMCtRvpGINNtg+6yDy4DZR0=</DigestValue>
      </Reference>
      <Reference URI="/word/styles.xml?ContentType=application/vnd.openxmlformats-officedocument.wordprocessingml.styles+xml">
        <DigestMethod Algorithm="http://www.w3.org/2001/04/xmlenc#sha256"/>
        <DigestValue>slIgCmVYJ9DdVZFpcW7YlMKUo/zV9a04j2sF61iIv7s=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2025-02-18T09:36:08Z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BvQGcHFo0AANNnWQP6fwAASAAAAHYBAAAAAAAAAAAAAOB3L2J2AQAA6KOvGwAAAAD1////AAAAAAkAAAAAAAAAAAAAAAAAAAAMo68bcwAAAGCjrxtzAAAAwR8fTvp/AAAAAAAAAAAAAAAAAAAAAAAA4HcvYnYBAADoo68bcwAAAOB3L2J2AQAAu1QjTvp/AACwoq8bcwAAAGCjrxtz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ICnLVd2AQAAAAAAAAAAAAAAAAAAAAAAAAAAAAAAAAAAvwBnBxaNAAAAAAAA+n8AAGDjrxtzAAAAAAAAAAAAAADgdy9idgEAAKDkrxsAAAAA8NRUZXYBAAAHAAAAAAAAANAPMmJ2AQAA3OOvG3MAAAAw5K8bcwAAAMEfH076fwAAYOOvG3MAAACRLLhQAAAAAGRCUgP6fwAAsSu4UPp/AADgdy9idgEAALtUI076fwAAgOOvG3MAAAAw5K8bc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K85ZXYBAAAQ6EwD+n8AAPDPMGJ2AQAA0O5ITvp/AAAAAAAAAAAAAAGnhAP6fwAAAgAAAAAAAAACAAAAAAAAAAAAAAAAAAAAAAAAAAAAAAAfn2cHFo0AAEBfKmJ2AQAA8OO8anYBAAAAAAAAAAAAAOB3L2J2AQAAWIOvGwAAAADg////AAAAAAYAAAAAAAAAAwAAAAAAAAB8gq8bcwAAANCCrxtzAAAAwR8fTvp/AAAAAAAAAAAAAKDnTU4AAAAAAAAAAAAAAAD/oFQD+n8AAOB3L2J2AQAAu1QjTvp/AAAggq8bcwAAANCCrxtz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gWHYBAAAAAAAAAAAAAAoAAAAAAAAAEBm4UPp/AAAAAAAAAAAAAAAAAAAAAAAAAAAAAAAAAAAAAAAAAAAAAAR2rxtzAAAAoAZOTvp/AAC0dqeCoIEAAABoHlD6fwAAAII0ZXYBAAAjmOAYAAAAAMwAAAAAAAAApghLA/p/AAAzBAAAAAAAAPDUVGV2AQAAgqnEkBmF2wEAAAAAAAAAAAwAAAAAAAAA0QdLAwAAAAABAAAAAAAAAABROFd2AQAAAAAAAAAAAAC7VCNO+n8AAAB1rxtzAAAAZAAAAAAAAAAIAOBhd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VgAAAADT6ff///////+Tk5MjK0krSbkvUcsuT8YVJFoTIFIrSbgtTcEQHEcAAAAAAJzP7vT6/bTa8kRleixHhy1Nwi5PxiQtTnBwcJKSki81SRwtZAgOIzEAAAAAweD02+35gsLqZ5q6Jz1jNEJyOUZ4qamp+/v7////wdPeVnCJAQECAAAAAACv1/Ho8/ubzu6CwuqMudS3u769vb3////////////L5fZymsABAgMYAAAAAK/X8fz9/uLx+snk9uTy+vz9/v///////////////8vl9nKawAECAwAAAAAAotHvtdryxOL1xOL1tdry0+r32+350+r3tdryxOL1pdPvc5rAAQIDMQ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b0BnBxaNAADTZ1kD+n8AAEgAAAB2AQAAAAAAAAAAAADgdy9idgEAAOijrxsAAAAA9f///wAAAAAJAAAAAAAAAAAAAAAAAAAADKOvG3MAAABgo68bcwAAAMEfH076fwAAAAAAAAAAAAAAAAAAAAAAAOB3L2J2AQAA6KOvG3MAAADgdy9idgEAALtUI076fwAAsKKvG3MAAABgo68bc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CApy1XdgEAAAAAAAAAAAAAAAAAAAAAAAAAAAAAAAAAAL8AZwcWjQAAAAAAAPp/AABg468bcwAAAAAAAAAAAAAA4HcvYnYBAACg5K8bAAAAAPDUVGV2AQAABwAAAAAAAADQDzJidgEAANzjrxtzAAAAMOSvG3MAAADBHx9O+n8AAGDjrxtzAAAAkSy4UAAAAABkQlID+n8AALEruFD6fwAA4HcvYnYBAAC7VCNO+n8AAIDjrxtzAAAAMOSvG3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CvOWV2AQAAEOhMA/p/AADwzzBidgEAANDuSE76fwAAAAAAAAAAAAABp4QD+n8AAAIAAAAAAAAAAgAAAAAAAAAAAAAAAAAAAAAAAAAAAAAAH59nBxaNAABAXypidgEAAPDjvGp2AQAAAAAAAAAAAADgdy9idgEAAFiDrxsAAAAA4P///wAAAAAGAAAAAAAAAAMAAAAAAAAAfIKvG3MAAADQgq8bcwAAAMEfH076fwAAAAAAAAAAAACg501OAAAAAAAAAAAAAAAA/6BUA/p/AADgdy9idgEAALtUI076fwAAIIKvG3MAAADQgq8bc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N3B+AQAA/3//f/9//39Ue6AwAQAiBBAZuFD6fwAAAAAAAP9//39ALyNXdgEAAAAAywA+S/9/AAAjV3YBAADQAiNXdgEAAP9/un8gRQMAtHangqCBAABQDSNXdgEAAACCNGV2AQAAI5jgGAAAAADMAAAAAAAAAKYISwP6fwAAQQQAAAAAAADw1FRldgEAAIKpxJAZhdsBAAAAAAAAAAAQAAAAAAAAANEHSwMAAAAAAQAAAAAAAAAAUThXdgEAAAAAAAAAAAAAu1QjTvp/AAAAda8bcwAAAGQAAAAAAAAACAB7b34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BA4A-F582-46F1-98EA-D0594ECB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3</cp:revision>
  <cp:lastPrinted>2020-03-19T14:57:00Z</cp:lastPrinted>
  <dcterms:created xsi:type="dcterms:W3CDTF">2025-02-17T07:05:00Z</dcterms:created>
  <dcterms:modified xsi:type="dcterms:W3CDTF">2025-02-18T07:42:00Z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