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56" w:rsidRDefault="00E302E1" w:rsidP="00923DE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</w:t>
      </w:r>
    </w:p>
    <w:p w:rsidR="001A7CD5" w:rsidRPr="00CF6F80" w:rsidRDefault="00923DEE" w:rsidP="00923DEE">
      <w:pPr>
        <w:jc w:val="center"/>
        <w:rPr>
          <w:b/>
          <w:sz w:val="36"/>
          <w:szCs w:val="36"/>
          <w:u w:val="single"/>
        </w:rPr>
      </w:pPr>
      <w:r w:rsidRPr="00CF6F80">
        <w:rPr>
          <w:b/>
          <w:sz w:val="36"/>
          <w:szCs w:val="36"/>
          <w:u w:val="single"/>
        </w:rPr>
        <w:t>Н А Р Е Д Б А</w:t>
      </w:r>
    </w:p>
    <w:p w:rsidR="00923DEE" w:rsidRPr="00CF6F80" w:rsidRDefault="00CF6F80" w:rsidP="00CF6F80">
      <w:pPr>
        <w:rPr>
          <w:b/>
          <w:sz w:val="36"/>
          <w:szCs w:val="36"/>
          <w:u w:val="single"/>
        </w:rPr>
      </w:pPr>
      <w:r w:rsidRPr="00CF6F80">
        <w:rPr>
          <w:b/>
          <w:sz w:val="36"/>
          <w:szCs w:val="36"/>
        </w:rPr>
        <w:t xml:space="preserve">                                               </w:t>
      </w:r>
      <w:r w:rsidRPr="00CF6F80">
        <w:rPr>
          <w:b/>
          <w:sz w:val="36"/>
          <w:szCs w:val="36"/>
          <w:u w:val="single"/>
        </w:rPr>
        <w:t>за</w:t>
      </w:r>
    </w:p>
    <w:p w:rsidR="00923DEE" w:rsidRPr="00CF6F80" w:rsidRDefault="00923DEE" w:rsidP="00923DEE">
      <w:pPr>
        <w:jc w:val="center"/>
        <w:rPr>
          <w:b/>
          <w:u w:val="single"/>
        </w:rPr>
      </w:pPr>
    </w:p>
    <w:p w:rsidR="00923DEE" w:rsidRPr="00CF6F80" w:rsidRDefault="00923DEE" w:rsidP="00923DEE">
      <w:pPr>
        <w:jc w:val="center"/>
        <w:rPr>
          <w:b/>
          <w:u w:val="single"/>
        </w:rPr>
      </w:pPr>
      <w:r w:rsidRPr="00CF6F80">
        <w:rPr>
          <w:b/>
          <w:u w:val="single"/>
        </w:rPr>
        <w:t>РЕКЛАМНА ДЕЙНОСТ НА ТЕРИТОРИЯТА НА ОБЩИНА  РУДОЗЕМ</w:t>
      </w:r>
    </w:p>
    <w:p w:rsidR="00923DEE" w:rsidRPr="00CF6F80" w:rsidRDefault="00923DEE" w:rsidP="00923DEE">
      <w:pPr>
        <w:jc w:val="center"/>
        <w:rPr>
          <w:b/>
          <w:u w:val="single"/>
        </w:rPr>
      </w:pPr>
    </w:p>
    <w:p w:rsidR="00923DEE" w:rsidRDefault="00923DEE" w:rsidP="00923DEE">
      <w:pPr>
        <w:jc w:val="center"/>
        <w:rPr>
          <w:b/>
        </w:rPr>
      </w:pPr>
    </w:p>
    <w:p w:rsidR="00923DEE" w:rsidRDefault="00923DEE" w:rsidP="00923DEE">
      <w:pPr>
        <w:jc w:val="both"/>
        <w:rPr>
          <w:b/>
        </w:rPr>
      </w:pPr>
      <w:r>
        <w:rPr>
          <w:b/>
        </w:rPr>
        <w:tab/>
        <w:t>І. ОБЩИ ПОЛОЖЕНИЯ</w:t>
      </w:r>
    </w:p>
    <w:p w:rsidR="00923DEE" w:rsidRDefault="00923DEE" w:rsidP="00923DEE">
      <w:pPr>
        <w:jc w:val="both"/>
        <w:rPr>
          <w:b/>
        </w:rPr>
      </w:pPr>
    </w:p>
    <w:p w:rsidR="00923DEE" w:rsidRDefault="00923DEE" w:rsidP="00923DEE">
      <w:pPr>
        <w:jc w:val="both"/>
      </w:pPr>
      <w:r>
        <w:rPr>
          <w:b/>
        </w:rPr>
        <w:tab/>
      </w:r>
      <w:r w:rsidRPr="00C10DCC">
        <w:rPr>
          <w:b/>
        </w:rPr>
        <w:t>Чл. 1</w:t>
      </w:r>
      <w:r>
        <w:t xml:space="preserve"> С тази наредба се уреждат реда и условията за разпространяване на информация със средствата на външната реклама, надписите и  информационно – указателните табели на територията на Община Рудозем. Това става при спазване изискванията на настоящата Наредба и действащото законодателство.</w:t>
      </w:r>
    </w:p>
    <w:p w:rsidR="00C92439" w:rsidRDefault="00C92439" w:rsidP="00923DEE">
      <w:pPr>
        <w:jc w:val="both"/>
      </w:pPr>
    </w:p>
    <w:p w:rsidR="00923DEE" w:rsidRDefault="00923DEE" w:rsidP="00923DEE">
      <w:pPr>
        <w:jc w:val="both"/>
      </w:pPr>
      <w:r>
        <w:tab/>
      </w:r>
      <w:r w:rsidRPr="00C10DCC">
        <w:rPr>
          <w:b/>
        </w:rPr>
        <w:t>Чл. 2</w:t>
      </w:r>
      <w:r>
        <w:t xml:space="preserve"> По смисъла на тази наредба:</w:t>
      </w:r>
    </w:p>
    <w:p w:rsidR="00923DEE" w:rsidRDefault="00923DEE" w:rsidP="00923DEE">
      <w:pPr>
        <w:numPr>
          <w:ilvl w:val="0"/>
          <w:numId w:val="1"/>
        </w:numPr>
        <w:jc w:val="both"/>
      </w:pPr>
      <w:r>
        <w:t>Външна реклама е всеки текст, обемна форма или изображение, предназначени да информират обществеността или да привличат нейното внимание с търговска цел</w:t>
      </w:r>
    </w:p>
    <w:p w:rsidR="00923DEE" w:rsidRDefault="00923DEE" w:rsidP="00923DEE">
      <w:pPr>
        <w:jc w:val="both"/>
      </w:pPr>
    </w:p>
    <w:p w:rsidR="00923DEE" w:rsidRDefault="00923DEE" w:rsidP="00923DEE">
      <w:pPr>
        <w:numPr>
          <w:ilvl w:val="0"/>
          <w:numId w:val="1"/>
        </w:numPr>
        <w:jc w:val="both"/>
      </w:pPr>
      <w:r>
        <w:t>Надпис е всики текст, обемна информация или изображение, закрепени върху сграда, свързани с функцията на даден обект в нея.</w:t>
      </w:r>
    </w:p>
    <w:p w:rsidR="00923DEE" w:rsidRDefault="00923DEE" w:rsidP="00923DEE">
      <w:pPr>
        <w:jc w:val="both"/>
      </w:pPr>
    </w:p>
    <w:p w:rsidR="00923DEE" w:rsidRDefault="00923DEE" w:rsidP="00923DEE">
      <w:pPr>
        <w:numPr>
          <w:ilvl w:val="0"/>
          <w:numId w:val="1"/>
        </w:numPr>
        <w:jc w:val="both"/>
      </w:pPr>
      <w:r>
        <w:t>Информационно указателни табели са всеки текст, обемна форма или изображение, указващи близостта на една сграда или терен, където се извършва определена дейност.</w:t>
      </w:r>
    </w:p>
    <w:p w:rsidR="00923DEE" w:rsidRDefault="00923DEE" w:rsidP="00923DEE">
      <w:pPr>
        <w:jc w:val="both"/>
      </w:pPr>
    </w:p>
    <w:p w:rsidR="00923DEE" w:rsidRDefault="00923DEE" w:rsidP="00923DEE">
      <w:pPr>
        <w:numPr>
          <w:ilvl w:val="0"/>
          <w:numId w:val="1"/>
        </w:numPr>
        <w:jc w:val="both"/>
      </w:pPr>
      <w:r>
        <w:t>Рекламни материали с временен характер са знамена, транспаранти, надписи и информационно – указателни табели със срок на поставяне, по – малък от един месец.</w:t>
      </w:r>
    </w:p>
    <w:p w:rsidR="005E751D" w:rsidRDefault="005E751D" w:rsidP="005E751D">
      <w:pPr>
        <w:jc w:val="both"/>
      </w:pPr>
    </w:p>
    <w:p w:rsidR="005E751D" w:rsidRDefault="005E751D" w:rsidP="005E751D">
      <w:pPr>
        <w:ind w:left="708"/>
        <w:jc w:val="both"/>
        <w:rPr>
          <w:b/>
        </w:rPr>
      </w:pPr>
      <w:r w:rsidRPr="005E751D">
        <w:rPr>
          <w:b/>
        </w:rPr>
        <w:t>ІІ. ОБЩИ ИЗИСКВАНИЯ</w:t>
      </w:r>
    </w:p>
    <w:p w:rsidR="005E751D" w:rsidRDefault="005E751D" w:rsidP="005E751D">
      <w:pPr>
        <w:ind w:left="708"/>
        <w:jc w:val="both"/>
      </w:pPr>
    </w:p>
    <w:p w:rsidR="00AB7C76" w:rsidRDefault="005E751D" w:rsidP="00613E7C">
      <w:pPr>
        <w:ind w:firstLine="708"/>
        <w:jc w:val="both"/>
      </w:pPr>
      <w:r w:rsidRPr="00C10DCC">
        <w:rPr>
          <w:b/>
        </w:rPr>
        <w:t>Чл. 3</w:t>
      </w:r>
      <w:r>
        <w:t xml:space="preserve"> Рекламно информационните елементи (РИЕ), независимо от техния вид трябва:</w:t>
      </w:r>
    </w:p>
    <w:p w:rsidR="00613E7C" w:rsidRPr="003A6DFB" w:rsidRDefault="00613E7C" w:rsidP="00613E7C">
      <w:pPr>
        <w:ind w:firstLine="708"/>
        <w:jc w:val="both"/>
        <w:rPr>
          <w:color w:val="000000"/>
        </w:rPr>
      </w:pPr>
    </w:p>
    <w:p w:rsidR="00F25283" w:rsidRPr="003A6DFB" w:rsidRDefault="00F25283" w:rsidP="00F25283">
      <w:pPr>
        <w:numPr>
          <w:ilvl w:val="0"/>
          <w:numId w:val="15"/>
        </w:numPr>
        <w:tabs>
          <w:tab w:val="clear" w:pos="2133"/>
          <w:tab w:val="num" w:pos="1800"/>
        </w:tabs>
        <w:ind w:left="1620" w:hanging="180"/>
        <w:rPr>
          <w:color w:val="000000"/>
          <w:szCs w:val="28"/>
        </w:rPr>
      </w:pPr>
      <w:r w:rsidRPr="003A6DFB">
        <w:rPr>
          <w:color w:val="000000"/>
          <w:szCs w:val="28"/>
        </w:rPr>
        <w:t>„Да отговарят на нормите за безопасност и да бъдат изработени от трайни материали, устойчиви на вятър и други атмосферни условия, съгласно  нормативните изисквания.“</w:t>
      </w:r>
    </w:p>
    <w:p w:rsidR="005E751D" w:rsidRPr="003A6DFB" w:rsidRDefault="00613E7C" w:rsidP="00AB7C76">
      <w:pPr>
        <w:ind w:left="1413"/>
        <w:jc w:val="both"/>
        <w:rPr>
          <w:color w:val="000000"/>
        </w:rPr>
      </w:pPr>
      <w:r w:rsidRPr="003A6DFB">
        <w:rPr>
          <w:color w:val="000000"/>
        </w:rPr>
        <w:t>2</w:t>
      </w:r>
      <w:r w:rsidR="00AB7C76" w:rsidRPr="003A6DFB">
        <w:rPr>
          <w:color w:val="000000"/>
        </w:rPr>
        <w:t xml:space="preserve">. </w:t>
      </w:r>
      <w:r w:rsidR="005E751D" w:rsidRPr="003A6DFB">
        <w:rPr>
          <w:color w:val="000000"/>
        </w:rPr>
        <w:t>Да бъдат поддържани в добро състояние по отношение на тяхната чистота и функция от физическото или юридическото лице, получило разрешение за поставяне на рекламата.</w:t>
      </w:r>
    </w:p>
    <w:p w:rsidR="00613E7C" w:rsidRPr="003A6DFB" w:rsidRDefault="00613E7C" w:rsidP="00613E7C">
      <w:pPr>
        <w:ind w:firstLine="708"/>
        <w:jc w:val="both"/>
        <w:rPr>
          <w:color w:val="000000"/>
        </w:rPr>
      </w:pPr>
    </w:p>
    <w:p w:rsidR="005E751D" w:rsidRPr="003A6DFB" w:rsidRDefault="008E437A" w:rsidP="005E751D">
      <w:pPr>
        <w:ind w:left="708"/>
        <w:jc w:val="both"/>
        <w:rPr>
          <w:color w:val="000000"/>
        </w:rPr>
      </w:pPr>
      <w:r w:rsidRPr="003A6DFB">
        <w:rPr>
          <w:b/>
          <w:color w:val="000000"/>
        </w:rPr>
        <w:t>Чл. 4</w:t>
      </w:r>
      <w:r w:rsidRPr="003A6DFB">
        <w:rPr>
          <w:color w:val="000000"/>
        </w:rPr>
        <w:t xml:space="preserve"> При разполагане на РИЕ</w:t>
      </w:r>
      <w:r w:rsidR="005E751D" w:rsidRPr="003A6DFB">
        <w:rPr>
          <w:color w:val="000000"/>
        </w:rPr>
        <w:t xml:space="preserve"> трябва:</w:t>
      </w:r>
    </w:p>
    <w:p w:rsidR="005E751D" w:rsidRPr="003A6DFB" w:rsidRDefault="005E751D" w:rsidP="005E751D">
      <w:pPr>
        <w:numPr>
          <w:ilvl w:val="0"/>
          <w:numId w:val="3"/>
        </w:numPr>
        <w:jc w:val="both"/>
        <w:rPr>
          <w:color w:val="000000"/>
        </w:rPr>
      </w:pPr>
      <w:r w:rsidRPr="003A6DFB">
        <w:rPr>
          <w:color w:val="000000"/>
        </w:rPr>
        <w:t>Да не се нарушават условията на обитаване на сградите.</w:t>
      </w:r>
    </w:p>
    <w:p w:rsidR="005E751D" w:rsidRPr="003A6DFB" w:rsidRDefault="005E751D" w:rsidP="005E751D">
      <w:pPr>
        <w:numPr>
          <w:ilvl w:val="0"/>
          <w:numId w:val="3"/>
        </w:numPr>
        <w:jc w:val="both"/>
        <w:rPr>
          <w:color w:val="000000"/>
        </w:rPr>
      </w:pPr>
      <w:r w:rsidRPr="003A6DFB">
        <w:rPr>
          <w:color w:val="000000"/>
        </w:rPr>
        <w:t>Да не се създават рискови условия за безопасността  на движение.</w:t>
      </w:r>
    </w:p>
    <w:p w:rsidR="005E2CC5" w:rsidRPr="003A6DFB" w:rsidRDefault="005E2CC5" w:rsidP="005E2CC5">
      <w:pPr>
        <w:ind w:firstLine="708"/>
        <w:jc w:val="both"/>
        <w:rPr>
          <w:color w:val="000000"/>
          <w:szCs w:val="28"/>
          <w:lang w:val="ru-RU"/>
        </w:rPr>
      </w:pPr>
      <w:r w:rsidRPr="003A6DFB">
        <w:rPr>
          <w:b/>
          <w:color w:val="000000"/>
          <w:lang w:val="ru-RU"/>
        </w:rPr>
        <w:t xml:space="preserve">        </w:t>
      </w:r>
      <w:r w:rsidR="002F68F0" w:rsidRPr="003A6DFB">
        <w:rPr>
          <w:b/>
          <w:color w:val="000000"/>
        </w:rPr>
        <w:t>3.</w:t>
      </w:r>
      <w:r w:rsidRPr="003A6DFB">
        <w:rPr>
          <w:color w:val="000000"/>
          <w:sz w:val="28"/>
          <w:szCs w:val="28"/>
        </w:rPr>
        <w:t xml:space="preserve"> </w:t>
      </w:r>
      <w:r w:rsidRPr="003A6DFB">
        <w:rPr>
          <w:rStyle w:val="FontStyle25"/>
          <w:color w:val="000000"/>
          <w:sz w:val="28"/>
          <w:szCs w:val="28"/>
        </w:rPr>
        <w:t>„</w:t>
      </w:r>
      <w:r w:rsidRPr="003A6DFB">
        <w:rPr>
          <w:color w:val="000000"/>
          <w:szCs w:val="28"/>
        </w:rPr>
        <w:t xml:space="preserve">Да не  закриват други рекламни елементи, елементи от архитектурния </w:t>
      </w:r>
      <w:r w:rsidRPr="003A6DFB">
        <w:rPr>
          <w:color w:val="000000"/>
          <w:szCs w:val="28"/>
          <w:lang w:val="ru-RU"/>
        </w:rPr>
        <w:t xml:space="preserve"> </w:t>
      </w:r>
    </w:p>
    <w:p w:rsidR="005E2CC5" w:rsidRPr="003A6DFB" w:rsidRDefault="005E2CC5" w:rsidP="005E2CC5">
      <w:pPr>
        <w:ind w:firstLine="708"/>
        <w:jc w:val="both"/>
        <w:rPr>
          <w:color w:val="000000"/>
          <w:szCs w:val="28"/>
          <w:lang w:val="ru-RU"/>
        </w:rPr>
      </w:pPr>
      <w:r w:rsidRPr="003A6DFB">
        <w:rPr>
          <w:color w:val="000000"/>
          <w:szCs w:val="28"/>
          <w:lang w:val="ru-RU"/>
        </w:rPr>
        <w:t xml:space="preserve">             </w:t>
      </w:r>
      <w:r w:rsidRPr="003A6DFB">
        <w:rPr>
          <w:color w:val="000000"/>
          <w:szCs w:val="28"/>
        </w:rPr>
        <w:t xml:space="preserve">вид на сградите, търговски или друг обществен обект, както и да не се </w:t>
      </w:r>
      <w:r w:rsidRPr="003A6DFB">
        <w:rPr>
          <w:color w:val="000000"/>
          <w:szCs w:val="28"/>
          <w:lang w:val="ru-RU"/>
        </w:rPr>
        <w:t xml:space="preserve"> </w:t>
      </w:r>
    </w:p>
    <w:p w:rsidR="005E2CC5" w:rsidRPr="003A6DFB" w:rsidRDefault="005E2CC5" w:rsidP="005E2CC5">
      <w:pPr>
        <w:ind w:firstLine="708"/>
        <w:jc w:val="both"/>
        <w:rPr>
          <w:rStyle w:val="FontStyle25"/>
          <w:color w:val="000000"/>
          <w:sz w:val="28"/>
          <w:szCs w:val="28"/>
        </w:rPr>
      </w:pPr>
      <w:r w:rsidRPr="003A6DFB">
        <w:rPr>
          <w:color w:val="000000"/>
          <w:szCs w:val="28"/>
          <w:lang w:val="ru-RU"/>
        </w:rPr>
        <w:t xml:space="preserve">             </w:t>
      </w:r>
      <w:r w:rsidRPr="003A6DFB">
        <w:rPr>
          <w:color w:val="000000"/>
          <w:szCs w:val="28"/>
        </w:rPr>
        <w:t>затрудняват подхода към тях.</w:t>
      </w:r>
      <w:r w:rsidRPr="003A6DFB">
        <w:rPr>
          <w:rStyle w:val="FontStyle25"/>
          <w:color w:val="000000"/>
          <w:sz w:val="28"/>
          <w:szCs w:val="28"/>
        </w:rPr>
        <w:t>”</w:t>
      </w:r>
    </w:p>
    <w:p w:rsidR="00404425" w:rsidRPr="003A6DFB" w:rsidRDefault="00404425" w:rsidP="00404425">
      <w:pPr>
        <w:widowControl w:val="0"/>
        <w:jc w:val="both"/>
        <w:rPr>
          <w:color w:val="000000"/>
          <w:szCs w:val="28"/>
          <w:lang w:val="ru-RU"/>
        </w:rPr>
      </w:pPr>
      <w:r w:rsidRPr="003A6DFB">
        <w:rPr>
          <w:b/>
          <w:color w:val="000000"/>
          <w:lang w:val="ru-RU"/>
        </w:rPr>
        <w:lastRenderedPageBreak/>
        <w:t xml:space="preserve">         </w:t>
      </w:r>
      <w:r w:rsidR="003A6DFB" w:rsidRPr="003A6DFB">
        <w:rPr>
          <w:b/>
          <w:color w:val="000000"/>
        </w:rPr>
        <w:t xml:space="preserve">   </w:t>
      </w:r>
      <w:r w:rsidRPr="003A6DFB">
        <w:rPr>
          <w:b/>
          <w:color w:val="000000"/>
          <w:lang w:val="ru-RU"/>
        </w:rPr>
        <w:t xml:space="preserve"> </w:t>
      </w:r>
      <w:r w:rsidR="002F68F0" w:rsidRPr="003A6DFB">
        <w:rPr>
          <w:b/>
          <w:color w:val="000000"/>
        </w:rPr>
        <w:t xml:space="preserve">Чл. 5 </w:t>
      </w:r>
      <w:r w:rsidRPr="003A6DFB">
        <w:rPr>
          <w:rStyle w:val="FontStyle25"/>
          <w:color w:val="000000"/>
          <w:sz w:val="28"/>
          <w:szCs w:val="28"/>
        </w:rPr>
        <w:t>„</w:t>
      </w:r>
      <w:r w:rsidRPr="003A6DFB">
        <w:rPr>
          <w:color w:val="000000"/>
          <w:szCs w:val="28"/>
        </w:rPr>
        <w:t xml:space="preserve">Рекламните послания следва да са изписани на български език, като е </w:t>
      </w:r>
      <w:r w:rsidRPr="003A6DFB">
        <w:rPr>
          <w:color w:val="000000"/>
          <w:szCs w:val="28"/>
          <w:lang w:val="ru-RU"/>
        </w:rPr>
        <w:t xml:space="preserve"> </w:t>
      </w:r>
    </w:p>
    <w:p w:rsidR="00404425" w:rsidRPr="003A6DFB" w:rsidRDefault="00404425" w:rsidP="00404425">
      <w:pPr>
        <w:widowControl w:val="0"/>
        <w:jc w:val="both"/>
        <w:rPr>
          <w:rStyle w:val="FontStyle25"/>
          <w:color w:val="000000"/>
          <w:sz w:val="28"/>
          <w:szCs w:val="28"/>
        </w:rPr>
      </w:pPr>
      <w:r w:rsidRPr="003A6DFB">
        <w:rPr>
          <w:color w:val="000000"/>
          <w:szCs w:val="28"/>
          <w:lang w:val="ru-RU"/>
        </w:rPr>
        <w:t xml:space="preserve">                     </w:t>
      </w:r>
      <w:r w:rsidRPr="003A6DFB">
        <w:rPr>
          <w:color w:val="000000"/>
          <w:szCs w:val="28"/>
        </w:rPr>
        <w:t>допустимо същите послания да бъдат изписани и на чужд език.“</w:t>
      </w:r>
    </w:p>
    <w:p w:rsidR="00445EC4" w:rsidRPr="003A6DFB" w:rsidRDefault="00445EC4" w:rsidP="00445EC4">
      <w:pPr>
        <w:ind w:firstLine="708"/>
        <w:jc w:val="both"/>
        <w:rPr>
          <w:b/>
          <w:color w:val="000000"/>
        </w:rPr>
      </w:pPr>
    </w:p>
    <w:p w:rsidR="008A5D31" w:rsidRPr="003A6DFB" w:rsidRDefault="008E437A" w:rsidP="008A5D31">
      <w:pPr>
        <w:ind w:left="708"/>
        <w:jc w:val="both"/>
        <w:rPr>
          <w:color w:val="000000"/>
          <w:szCs w:val="28"/>
        </w:rPr>
      </w:pPr>
      <w:r w:rsidRPr="003A6DFB">
        <w:rPr>
          <w:b/>
          <w:color w:val="000000"/>
        </w:rPr>
        <w:t>Чл. 6</w:t>
      </w:r>
      <w:r w:rsidRPr="003A6DFB">
        <w:rPr>
          <w:color w:val="000000"/>
        </w:rPr>
        <w:t xml:space="preserve"> </w:t>
      </w:r>
      <w:r w:rsidR="00404425" w:rsidRPr="003A6DFB">
        <w:rPr>
          <w:color w:val="000000"/>
          <w:lang w:val="ru-RU"/>
        </w:rPr>
        <w:t xml:space="preserve"> </w:t>
      </w:r>
      <w:r w:rsidR="008A5D31" w:rsidRPr="003A6DFB">
        <w:rPr>
          <w:rStyle w:val="FontStyle25"/>
          <w:color w:val="000000"/>
          <w:sz w:val="28"/>
          <w:szCs w:val="28"/>
        </w:rPr>
        <w:t>„</w:t>
      </w:r>
      <w:r w:rsidR="008A5D31" w:rsidRPr="003A6DFB">
        <w:rPr>
          <w:color w:val="000000"/>
          <w:szCs w:val="28"/>
        </w:rPr>
        <w:t>Не се разрешава:</w:t>
      </w:r>
    </w:p>
    <w:p w:rsidR="008A5D31" w:rsidRPr="003A6DFB" w:rsidRDefault="008A5D31" w:rsidP="008A5D31">
      <w:pPr>
        <w:ind w:left="1413"/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1. Монтирането на РИЕ върху сграда, имот или съоръжение без изрично  писмено съгласие на техния собственик или писмен договор за наем на заетата от  РИЕ площ.</w:t>
      </w:r>
    </w:p>
    <w:p w:rsidR="008A5D31" w:rsidRPr="003A6DFB" w:rsidRDefault="008A5D31" w:rsidP="008A5D31">
      <w:pPr>
        <w:ind w:left="1413"/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2.Монтирането на РИЕ върху недвижими имоти – културни паметници в техните граници  и охранителни зони, без  предварително съгласуване с Министерството на културата.</w:t>
      </w:r>
    </w:p>
    <w:p w:rsidR="008A5D31" w:rsidRPr="003A6DFB" w:rsidRDefault="008A5D31" w:rsidP="008A5D31">
      <w:pPr>
        <w:ind w:left="1413"/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3.</w:t>
      </w:r>
      <w:r w:rsidRPr="003A6DFB">
        <w:rPr>
          <w:b/>
          <w:color w:val="000000"/>
          <w:szCs w:val="28"/>
        </w:rPr>
        <w:t xml:space="preserve"> </w:t>
      </w:r>
      <w:r w:rsidRPr="003A6DFB">
        <w:rPr>
          <w:color w:val="000000"/>
          <w:szCs w:val="28"/>
        </w:rPr>
        <w:t>Използването на светлинни символи и шрифтови надписи, прилагани като или наподобяващи на елементите от системата за регулиране на движението</w:t>
      </w:r>
    </w:p>
    <w:p w:rsidR="008A5D31" w:rsidRPr="003A6DFB" w:rsidRDefault="008A5D31" w:rsidP="008A5D31">
      <w:pPr>
        <w:ind w:left="1413"/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4.Рекламирането на: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забранени за употреба вещества и препарати с наркотично стимулиращо действие;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 xml:space="preserve">лекарствени средсва, за които има забрана или ограничения, предвидени в специални нормативни актове; 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полезни качества на тютюневите изделия;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полезни качества на алкохолни напитки;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порнографски материали;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оръжия;</w:t>
      </w:r>
    </w:p>
    <w:p w:rsidR="002B1CB2" w:rsidRPr="002B1CB2" w:rsidRDefault="002B1CB2" w:rsidP="008A5D31">
      <w:pPr>
        <w:numPr>
          <w:ilvl w:val="0"/>
          <w:numId w:val="5"/>
        </w:numPr>
        <w:ind w:hanging="333"/>
        <w:jc w:val="both"/>
        <w:rPr>
          <w:b/>
          <w:color w:val="000000"/>
          <w:szCs w:val="28"/>
        </w:rPr>
      </w:pPr>
      <w:r w:rsidRPr="002B1CB2">
        <w:rPr>
          <w:color w:val="000000"/>
          <w:szCs w:val="28"/>
        </w:rPr>
        <w:t xml:space="preserve">(отм. с Решение № 291/12.09.2017 г. на СмАС) </w:t>
      </w:r>
    </w:p>
    <w:p w:rsidR="008A5D31" w:rsidRPr="002B1CB2" w:rsidRDefault="008A5D31" w:rsidP="002B1CB2">
      <w:pPr>
        <w:ind w:left="1440"/>
        <w:jc w:val="both"/>
        <w:rPr>
          <w:b/>
          <w:color w:val="000000"/>
          <w:szCs w:val="28"/>
        </w:rPr>
      </w:pPr>
      <w:r w:rsidRPr="002B1CB2">
        <w:rPr>
          <w:b/>
          <w:color w:val="000000"/>
          <w:szCs w:val="28"/>
        </w:rPr>
        <w:t xml:space="preserve">-  </w:t>
      </w:r>
      <w:r w:rsidRPr="002B1CB2">
        <w:rPr>
          <w:color w:val="000000"/>
          <w:szCs w:val="28"/>
        </w:rPr>
        <w:t xml:space="preserve"> послания които съдържат, под каквато и да е форма, омраза, насилие, расова и  етническа или политическа нетърпимост.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други, рекламирането на които е изрично забранено със закон.</w:t>
      </w:r>
    </w:p>
    <w:p w:rsidR="008A5D31" w:rsidRPr="003A6DFB" w:rsidRDefault="008A5D31" w:rsidP="008A5D31">
      <w:pPr>
        <w:ind w:left="1413"/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5.Разполагането на РИЕ, които: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съдържат невярна или подвеждаща информация;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рекламират стоки и услуги посредством твърдения за недостатъци на други стоки или услуги;</w:t>
      </w:r>
    </w:p>
    <w:p w:rsidR="008A5D31" w:rsidRPr="003A6DFB" w:rsidRDefault="008A5D31" w:rsidP="008A5D31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накърняват правата и доброто име на граждани и юридически лица;“</w:t>
      </w:r>
    </w:p>
    <w:p w:rsidR="00C92439" w:rsidRPr="003A6DFB" w:rsidRDefault="00C92439" w:rsidP="00EB3D74">
      <w:pPr>
        <w:ind w:firstLine="708"/>
        <w:jc w:val="both"/>
        <w:rPr>
          <w:b/>
          <w:color w:val="000000"/>
        </w:rPr>
      </w:pPr>
    </w:p>
    <w:p w:rsidR="00E43AEF" w:rsidRPr="003A6DFB" w:rsidRDefault="00E43AEF" w:rsidP="00EB3D74">
      <w:pPr>
        <w:ind w:firstLine="708"/>
        <w:jc w:val="both"/>
        <w:rPr>
          <w:color w:val="000000"/>
        </w:rPr>
      </w:pPr>
      <w:r w:rsidRPr="003A6DFB">
        <w:rPr>
          <w:b/>
          <w:color w:val="000000"/>
        </w:rPr>
        <w:t>Чл. 7</w:t>
      </w:r>
      <w:r w:rsidRPr="003A6DFB">
        <w:rPr>
          <w:color w:val="000000"/>
        </w:rPr>
        <w:t xml:space="preserve"> </w:t>
      </w:r>
      <w:r w:rsidR="00E83264" w:rsidRPr="003A6DFB">
        <w:rPr>
          <w:color w:val="000000"/>
        </w:rPr>
        <w:t xml:space="preserve"> Носителите на права за разполагане на РИЕ при условията на тази наредба носят цялата отговорност за причинените от РИЕ щети на трети лица.</w:t>
      </w:r>
    </w:p>
    <w:p w:rsidR="00C92439" w:rsidRPr="003A6DFB" w:rsidRDefault="00C92439" w:rsidP="00EB3D74">
      <w:pPr>
        <w:ind w:firstLine="708"/>
        <w:jc w:val="both"/>
        <w:rPr>
          <w:b/>
          <w:color w:val="000000"/>
        </w:rPr>
      </w:pPr>
    </w:p>
    <w:p w:rsidR="00E83264" w:rsidRPr="003A6DFB" w:rsidRDefault="00F460F2" w:rsidP="00EB3D74">
      <w:pPr>
        <w:ind w:firstLine="708"/>
        <w:jc w:val="both"/>
        <w:rPr>
          <w:color w:val="000000"/>
        </w:rPr>
      </w:pPr>
      <w:r w:rsidRPr="003A6DFB">
        <w:rPr>
          <w:b/>
          <w:color w:val="000000"/>
        </w:rPr>
        <w:t>Чл. 8</w:t>
      </w:r>
      <w:r w:rsidRPr="003A6DFB">
        <w:rPr>
          <w:color w:val="000000"/>
        </w:rPr>
        <w:t xml:space="preserve">  (1) Лицата, осъществили права за разполагане на РИЕ,  ежемесечно, до 5-то число на текущия месец, представят в Общинска администрация, документ за платени такси, съгласно тарифата към настоящата Наредба.</w:t>
      </w:r>
    </w:p>
    <w:p w:rsidR="002C7D94" w:rsidRPr="003A6DFB" w:rsidRDefault="00F460F2" w:rsidP="002C7D94">
      <w:pPr>
        <w:widowControl w:val="0"/>
        <w:jc w:val="both"/>
        <w:rPr>
          <w:rStyle w:val="FontStyle25"/>
          <w:color w:val="000000"/>
          <w:sz w:val="28"/>
          <w:szCs w:val="28"/>
        </w:rPr>
      </w:pPr>
      <w:r w:rsidRPr="003A6DFB">
        <w:rPr>
          <w:color w:val="000000"/>
        </w:rPr>
        <w:tab/>
      </w:r>
      <w:r w:rsidR="00EB3D74" w:rsidRPr="003A6DFB">
        <w:rPr>
          <w:color w:val="000000"/>
        </w:rPr>
        <w:tab/>
      </w:r>
      <w:r w:rsidR="002C7D94" w:rsidRPr="003A6DFB">
        <w:rPr>
          <w:color w:val="000000"/>
        </w:rPr>
        <w:t>(</w:t>
      </w:r>
      <w:r w:rsidR="002C7D94" w:rsidRPr="003A6DFB">
        <w:rPr>
          <w:color w:val="000000"/>
          <w:lang w:val="ru-RU"/>
        </w:rPr>
        <w:t>2</w:t>
      </w:r>
      <w:r w:rsidR="002C7D94" w:rsidRPr="003A6DFB">
        <w:rPr>
          <w:color w:val="000000"/>
        </w:rPr>
        <w:t xml:space="preserve">) </w:t>
      </w:r>
      <w:r w:rsidR="002C7D94" w:rsidRPr="003A6DFB">
        <w:rPr>
          <w:color w:val="000000"/>
          <w:szCs w:val="28"/>
        </w:rPr>
        <w:t>Звено „Общински приходи” ежегодно представя на кмета на общината справка за внесените в общинския бюджет суми по ал. 1.“</w:t>
      </w:r>
    </w:p>
    <w:p w:rsidR="00F460F2" w:rsidRPr="003A6DFB" w:rsidRDefault="00F460F2" w:rsidP="00EB3D74">
      <w:pPr>
        <w:jc w:val="both"/>
        <w:rPr>
          <w:color w:val="000000"/>
        </w:rPr>
      </w:pPr>
    </w:p>
    <w:p w:rsidR="00F460F2" w:rsidRPr="008E64D6" w:rsidRDefault="008E64D6" w:rsidP="00E43AEF">
      <w:pPr>
        <w:ind w:left="708"/>
        <w:jc w:val="both"/>
        <w:rPr>
          <w:b/>
        </w:rPr>
      </w:pPr>
      <w:r w:rsidRPr="008E64D6">
        <w:tab/>
      </w:r>
      <w:r w:rsidRPr="008E64D6">
        <w:rPr>
          <w:b/>
        </w:rPr>
        <w:t>Да стане:</w:t>
      </w:r>
    </w:p>
    <w:p w:rsidR="008E64D6" w:rsidRPr="008E64D6" w:rsidRDefault="008E64D6" w:rsidP="008E64D6">
      <w:pPr>
        <w:jc w:val="both"/>
        <w:rPr>
          <w:b/>
        </w:rPr>
      </w:pPr>
      <w:r w:rsidRPr="008E64D6">
        <w:rPr>
          <w:b/>
        </w:rPr>
        <w:tab/>
        <w:t>(2) Звено „Общински приходи” ежегодно представя на кмета на общината справка за внесените в общинския бюджет суми по ал. 1</w:t>
      </w:r>
    </w:p>
    <w:p w:rsidR="008E64D6" w:rsidRPr="008E64D6" w:rsidRDefault="008E64D6" w:rsidP="00E43AEF">
      <w:pPr>
        <w:ind w:left="708"/>
        <w:jc w:val="both"/>
        <w:rPr>
          <w:b/>
        </w:rPr>
      </w:pPr>
    </w:p>
    <w:p w:rsidR="00F460F2" w:rsidRPr="008E64D6" w:rsidRDefault="00F460F2" w:rsidP="00E43AEF">
      <w:pPr>
        <w:ind w:left="708"/>
        <w:jc w:val="both"/>
        <w:rPr>
          <w:b/>
        </w:rPr>
      </w:pPr>
    </w:p>
    <w:p w:rsidR="00F460F2" w:rsidRDefault="00F460F2" w:rsidP="00E43AEF">
      <w:pPr>
        <w:ind w:left="708"/>
        <w:jc w:val="both"/>
        <w:rPr>
          <w:b/>
        </w:rPr>
      </w:pPr>
      <w:r w:rsidRPr="00F460F2">
        <w:rPr>
          <w:b/>
        </w:rPr>
        <w:t>ІІІ. ВЪНШНА РЕКЛАМА</w:t>
      </w:r>
    </w:p>
    <w:p w:rsidR="00F460F2" w:rsidRDefault="00F460F2" w:rsidP="00E43AEF">
      <w:pPr>
        <w:ind w:left="708"/>
        <w:jc w:val="both"/>
        <w:rPr>
          <w:b/>
        </w:rPr>
      </w:pPr>
    </w:p>
    <w:p w:rsidR="00F460F2" w:rsidRDefault="00F460F2" w:rsidP="00E43AEF">
      <w:pPr>
        <w:ind w:left="708"/>
        <w:jc w:val="both"/>
      </w:pPr>
      <w:r w:rsidRPr="00C10DCC">
        <w:rPr>
          <w:b/>
        </w:rPr>
        <w:t>Чл. 9</w:t>
      </w:r>
      <w:r>
        <w:t xml:space="preserve"> Външна реклама може да бъде:</w:t>
      </w:r>
    </w:p>
    <w:p w:rsidR="00F460F2" w:rsidRDefault="00F460F2" w:rsidP="00F460F2">
      <w:pPr>
        <w:numPr>
          <w:ilvl w:val="0"/>
          <w:numId w:val="6"/>
        </w:numPr>
        <w:jc w:val="both"/>
      </w:pPr>
      <w:r>
        <w:t>Светлинна реклама по покривите.</w:t>
      </w:r>
    </w:p>
    <w:p w:rsidR="00F460F2" w:rsidRDefault="00F460F2" w:rsidP="00F460F2">
      <w:pPr>
        <w:numPr>
          <w:ilvl w:val="0"/>
          <w:numId w:val="6"/>
        </w:numPr>
        <w:jc w:val="both"/>
      </w:pPr>
      <w:r>
        <w:lastRenderedPageBreak/>
        <w:t>Крайпътна реклама, неподвижно закрепени касети ос</w:t>
      </w:r>
      <w:r w:rsidR="00AE1C39">
        <w:t>ветени от вътре, рекламни пана за лепене на плакати (осветени или неосветени)</w:t>
      </w:r>
    </w:p>
    <w:p w:rsidR="00AE1C39" w:rsidRDefault="00AE1C39" w:rsidP="00F460F2">
      <w:pPr>
        <w:numPr>
          <w:ilvl w:val="0"/>
          <w:numId w:val="6"/>
        </w:numPr>
        <w:jc w:val="both"/>
      </w:pPr>
      <w:r>
        <w:t>Реклама по калкани на сградите</w:t>
      </w:r>
    </w:p>
    <w:p w:rsidR="00AE1C39" w:rsidRDefault="00AE1C39" w:rsidP="00F460F2">
      <w:pPr>
        <w:numPr>
          <w:ilvl w:val="0"/>
          <w:numId w:val="6"/>
        </w:numPr>
        <w:jc w:val="both"/>
      </w:pPr>
      <w:r>
        <w:t>Реклами към градския партер (магазини  и други обекти с обществено – обслужващи функции).</w:t>
      </w:r>
    </w:p>
    <w:p w:rsidR="00AE1C39" w:rsidRDefault="00AE1C39" w:rsidP="00F460F2">
      <w:pPr>
        <w:numPr>
          <w:ilvl w:val="0"/>
          <w:numId w:val="6"/>
        </w:numPr>
        <w:jc w:val="both"/>
      </w:pPr>
      <w:r>
        <w:t>Реклама по транспортни средства – таксита и други.</w:t>
      </w:r>
    </w:p>
    <w:p w:rsidR="00AE1C39" w:rsidRDefault="00AE1C39" w:rsidP="00AE1C39">
      <w:pPr>
        <w:jc w:val="both"/>
      </w:pPr>
    </w:p>
    <w:p w:rsidR="00AE1C39" w:rsidRDefault="00AE1C39" w:rsidP="00EB3D74">
      <w:pPr>
        <w:ind w:firstLine="708"/>
        <w:jc w:val="both"/>
      </w:pPr>
      <w:r w:rsidRPr="00C10DCC">
        <w:rPr>
          <w:b/>
        </w:rPr>
        <w:t>Чл. 10</w:t>
      </w:r>
      <w:r>
        <w:t xml:space="preserve"> Всяка реклама трябва да бъде придружена от информация за  наименование и адрес на юридическото или физическото лице, получили разрешение за поставяне на рекламата.</w:t>
      </w:r>
    </w:p>
    <w:p w:rsidR="00AE1C39" w:rsidRDefault="00AE1C39" w:rsidP="00AE1C39">
      <w:pPr>
        <w:ind w:left="708"/>
        <w:jc w:val="both"/>
      </w:pPr>
    </w:p>
    <w:p w:rsidR="00AE1C39" w:rsidRPr="003A6DFB" w:rsidRDefault="00AE1C39" w:rsidP="00EB3D74">
      <w:pPr>
        <w:ind w:firstLine="708"/>
        <w:jc w:val="both"/>
        <w:rPr>
          <w:lang w:val="ru-RU"/>
        </w:rPr>
      </w:pPr>
      <w:r w:rsidRPr="00C10DCC">
        <w:rPr>
          <w:b/>
        </w:rPr>
        <w:t>Чл. 11</w:t>
      </w:r>
      <w:r w:rsidR="00E36D5B">
        <w:rPr>
          <w:color w:val="FF0000"/>
        </w:rPr>
        <w:t xml:space="preserve"> </w:t>
      </w:r>
      <w:r w:rsidR="00C340E0">
        <w:t xml:space="preserve">Несветещата реклама се поставя на не по- малко от 50 см. от нивото на терена. Нейните параметри </w:t>
      </w:r>
      <w:r w:rsidR="00E36D5B" w:rsidRPr="00E36D5B">
        <w:t xml:space="preserve"> </w:t>
      </w:r>
      <w:r w:rsidR="00C340E0">
        <w:t xml:space="preserve"> следва </w:t>
      </w:r>
      <w:r w:rsidR="00E36D5B">
        <w:t xml:space="preserve"> </w:t>
      </w:r>
      <w:r w:rsidRPr="00E36D5B">
        <w:t xml:space="preserve"> да бъдат съобразени с конкретната градоустройствена обстановка.</w:t>
      </w:r>
    </w:p>
    <w:p w:rsidR="00C92439" w:rsidRPr="00E36D5B" w:rsidRDefault="00C92439" w:rsidP="00EB3D74">
      <w:pPr>
        <w:ind w:firstLine="708"/>
        <w:jc w:val="both"/>
        <w:rPr>
          <w:b/>
        </w:rPr>
      </w:pPr>
    </w:p>
    <w:p w:rsidR="00EB3D74" w:rsidRDefault="00EB3D74" w:rsidP="00EB3D74">
      <w:pPr>
        <w:ind w:firstLine="708"/>
        <w:jc w:val="both"/>
      </w:pPr>
      <w:r w:rsidRPr="00C10DCC">
        <w:rPr>
          <w:b/>
        </w:rPr>
        <w:t>Чл. 12</w:t>
      </w:r>
      <w:r>
        <w:t xml:space="preserve"> Светеща реклама е тази, която ползва собствен източник  на светлина. Ако съоръжението носещо светлинна реклама е поставено върху покрив, неговите параметри следва да бъдат съобразени с архитектурния образ (силует, пластично оформление и други) на сградата.</w:t>
      </w:r>
    </w:p>
    <w:p w:rsidR="00C92439" w:rsidRDefault="00C92439" w:rsidP="00EB3D74">
      <w:pPr>
        <w:ind w:firstLine="708"/>
        <w:jc w:val="both"/>
        <w:rPr>
          <w:b/>
        </w:rPr>
      </w:pPr>
    </w:p>
    <w:p w:rsidR="00EB3D74" w:rsidRDefault="00EB3D74" w:rsidP="00EB3D74">
      <w:pPr>
        <w:ind w:firstLine="708"/>
        <w:jc w:val="both"/>
      </w:pPr>
      <w:r w:rsidRPr="00C10DCC">
        <w:rPr>
          <w:b/>
        </w:rPr>
        <w:t>Чл. 13</w:t>
      </w:r>
      <w:r>
        <w:t xml:space="preserve"> Не се разрешава разполагането на съоръжения за външна </w:t>
      </w:r>
      <w:r w:rsidR="00C55FC5">
        <w:t>реклама</w:t>
      </w:r>
      <w:r>
        <w:t xml:space="preserve"> на територията на община Рудозем върху:</w:t>
      </w:r>
    </w:p>
    <w:p w:rsidR="00EB3D74" w:rsidRDefault="00EB3D74" w:rsidP="00EB3D74">
      <w:pPr>
        <w:numPr>
          <w:ilvl w:val="0"/>
          <w:numId w:val="7"/>
        </w:numPr>
        <w:jc w:val="both"/>
      </w:pPr>
      <w:r>
        <w:t xml:space="preserve">Сгради, обявени за паметници на културата. </w:t>
      </w:r>
    </w:p>
    <w:p w:rsidR="00EB3D74" w:rsidRDefault="00EB3D74" w:rsidP="00EB3D74">
      <w:pPr>
        <w:numPr>
          <w:ilvl w:val="0"/>
          <w:numId w:val="7"/>
        </w:numPr>
        <w:jc w:val="both"/>
      </w:pPr>
      <w:r>
        <w:t>Скулптурни паметници и други елементи на декоративната пластика.</w:t>
      </w:r>
    </w:p>
    <w:p w:rsidR="00EB3D74" w:rsidRDefault="00EB3D74" w:rsidP="00EB3D74">
      <w:pPr>
        <w:numPr>
          <w:ilvl w:val="0"/>
          <w:numId w:val="7"/>
        </w:numPr>
        <w:jc w:val="both"/>
      </w:pPr>
      <w:r>
        <w:t>Природни забележителвости и резервати.</w:t>
      </w:r>
    </w:p>
    <w:p w:rsidR="00EB3D74" w:rsidRDefault="00EB3D74" w:rsidP="00EB3D74">
      <w:pPr>
        <w:numPr>
          <w:ilvl w:val="0"/>
          <w:numId w:val="7"/>
        </w:numPr>
        <w:jc w:val="both"/>
      </w:pPr>
      <w:r>
        <w:t>Всякакъв вид дървета и едроразмерна растителност</w:t>
      </w:r>
      <w:r w:rsidR="006C1153">
        <w:t>.</w:t>
      </w:r>
    </w:p>
    <w:p w:rsidR="006C1153" w:rsidRDefault="00DE1A50" w:rsidP="00EB3D74">
      <w:pPr>
        <w:numPr>
          <w:ilvl w:val="0"/>
          <w:numId w:val="7"/>
        </w:numPr>
        <w:jc w:val="both"/>
      </w:pPr>
      <w:r>
        <w:t>Декоративни сгради</w:t>
      </w:r>
    </w:p>
    <w:p w:rsidR="00276FE5" w:rsidRPr="003A6DFB" w:rsidRDefault="006C1153" w:rsidP="00567385">
      <w:pPr>
        <w:numPr>
          <w:ilvl w:val="0"/>
          <w:numId w:val="7"/>
        </w:numPr>
        <w:jc w:val="both"/>
        <w:rPr>
          <w:b/>
          <w:lang w:val="ru-RU"/>
        </w:rPr>
      </w:pPr>
      <w:r>
        <w:t>Стени на гробищни паркове, както и в самите тях.</w:t>
      </w:r>
    </w:p>
    <w:p w:rsidR="00276FE5" w:rsidRPr="003A6DFB" w:rsidRDefault="00276FE5" w:rsidP="00276FE5">
      <w:pPr>
        <w:widowControl w:val="0"/>
        <w:ind w:firstLine="708"/>
        <w:jc w:val="both"/>
        <w:rPr>
          <w:rStyle w:val="FontStyle25"/>
          <w:color w:val="000000"/>
          <w:sz w:val="28"/>
          <w:szCs w:val="28"/>
        </w:rPr>
      </w:pPr>
      <w:r w:rsidRPr="003A6DFB">
        <w:rPr>
          <w:rStyle w:val="FontStyle25"/>
          <w:color w:val="000000"/>
          <w:sz w:val="28"/>
          <w:szCs w:val="28"/>
          <w:lang w:val="ru-RU"/>
        </w:rPr>
        <w:t xml:space="preserve">          7. </w:t>
      </w:r>
      <w:r w:rsidRPr="003A6DFB">
        <w:rPr>
          <w:rStyle w:val="FontStyle25"/>
          <w:color w:val="000000"/>
          <w:sz w:val="28"/>
          <w:szCs w:val="28"/>
        </w:rPr>
        <w:t>„</w:t>
      </w:r>
      <w:r w:rsidRPr="003A6DFB">
        <w:rPr>
          <w:color w:val="000000"/>
          <w:szCs w:val="28"/>
        </w:rPr>
        <w:t>Стълбове на електропреносната и електроразпределителна мрежа.</w:t>
      </w:r>
      <w:r w:rsidRPr="003A6DFB">
        <w:rPr>
          <w:rStyle w:val="FontStyle25"/>
          <w:color w:val="000000"/>
          <w:sz w:val="28"/>
          <w:szCs w:val="28"/>
        </w:rPr>
        <w:t>”</w:t>
      </w:r>
    </w:p>
    <w:p w:rsidR="006C1153" w:rsidRPr="003A6DFB" w:rsidRDefault="00776522" w:rsidP="00776522">
      <w:pPr>
        <w:ind w:left="1413"/>
        <w:jc w:val="both"/>
        <w:rPr>
          <w:color w:val="000000"/>
        </w:rPr>
      </w:pPr>
      <w:r w:rsidRPr="003A6DFB">
        <w:rPr>
          <w:color w:val="000000"/>
          <w:lang w:val="ru-RU"/>
        </w:rPr>
        <w:t xml:space="preserve">8. </w:t>
      </w:r>
      <w:r w:rsidR="006C1153" w:rsidRPr="003A6DFB">
        <w:rPr>
          <w:color w:val="000000"/>
        </w:rPr>
        <w:t>Елементи от системата за регулиране на движението по пътищата.</w:t>
      </w:r>
    </w:p>
    <w:p w:rsidR="00776522" w:rsidRPr="003A6DFB" w:rsidRDefault="00776522" w:rsidP="00776522">
      <w:pPr>
        <w:numPr>
          <w:ilvl w:val="1"/>
          <w:numId w:val="5"/>
        </w:numPr>
        <w:tabs>
          <w:tab w:val="clear" w:pos="2493"/>
          <w:tab w:val="num" w:pos="1620"/>
        </w:tabs>
        <w:ind w:left="1620" w:hanging="180"/>
        <w:jc w:val="both"/>
        <w:rPr>
          <w:color w:val="000000"/>
          <w:szCs w:val="28"/>
        </w:rPr>
      </w:pPr>
      <w:r w:rsidRPr="003A6DFB">
        <w:rPr>
          <w:rStyle w:val="FontStyle25"/>
          <w:color w:val="000000"/>
          <w:sz w:val="28"/>
          <w:szCs w:val="28"/>
          <w:lang w:val="ru-RU"/>
        </w:rPr>
        <w:t xml:space="preserve"> </w:t>
      </w:r>
      <w:r w:rsidRPr="003A6DFB">
        <w:rPr>
          <w:rStyle w:val="FontStyle25"/>
          <w:color w:val="000000"/>
          <w:sz w:val="28"/>
          <w:szCs w:val="28"/>
        </w:rPr>
        <w:t>„</w:t>
      </w:r>
      <w:r w:rsidRPr="003A6DFB">
        <w:rPr>
          <w:color w:val="000000"/>
          <w:szCs w:val="28"/>
        </w:rPr>
        <w:t>Съоръжения на инженерната инфраструктура или в сервитутната им зона по начин, нарушаващ изискванията за безопасност, препятстващ достъпа до тях или създаващ затруднения за нормалната им експлоатация.“</w:t>
      </w:r>
    </w:p>
    <w:p w:rsidR="00776522" w:rsidRPr="003A6DFB" w:rsidRDefault="00776522" w:rsidP="00776522">
      <w:pPr>
        <w:ind w:left="1413"/>
        <w:jc w:val="both"/>
        <w:rPr>
          <w:color w:val="000000"/>
        </w:rPr>
      </w:pPr>
    </w:p>
    <w:p w:rsidR="006C1153" w:rsidRPr="006C1153" w:rsidRDefault="006C1153" w:rsidP="006C1153">
      <w:pPr>
        <w:ind w:firstLine="708"/>
        <w:jc w:val="both"/>
        <w:rPr>
          <w:b/>
        </w:rPr>
      </w:pPr>
      <w:r w:rsidRPr="003A6DFB">
        <w:rPr>
          <w:b/>
          <w:color w:val="000000"/>
        </w:rPr>
        <w:t>ІV. РЕКЛАМИ И ОБЯВИ КЪМ</w:t>
      </w:r>
      <w:r w:rsidRPr="006C1153">
        <w:rPr>
          <w:b/>
        </w:rPr>
        <w:t xml:space="preserve"> ЕЛЕМЕНТИТЕ НА ГРАДСКОТО  ОБЗАВЕЖДАНЕ</w:t>
      </w:r>
    </w:p>
    <w:p w:rsidR="00EB3D74" w:rsidRDefault="00EB3D74" w:rsidP="00AE1C39">
      <w:pPr>
        <w:ind w:left="708"/>
        <w:jc w:val="both"/>
      </w:pPr>
    </w:p>
    <w:p w:rsidR="006C1153" w:rsidRDefault="006C1153" w:rsidP="006C1153">
      <w:pPr>
        <w:ind w:firstLine="708"/>
        <w:jc w:val="both"/>
      </w:pPr>
      <w:r w:rsidRPr="00533B69">
        <w:rPr>
          <w:b/>
        </w:rPr>
        <w:t>Чл. 14</w:t>
      </w:r>
      <w:r>
        <w:t xml:space="preserve"> Безплатни съобщения за културни, спортни и други прояви  се поставят </w:t>
      </w:r>
      <w:r w:rsidR="00567385">
        <w:t xml:space="preserve">само </w:t>
      </w:r>
      <w:r>
        <w:t>на определените за това места – информационни табла и др.</w:t>
      </w:r>
    </w:p>
    <w:p w:rsidR="00C92439" w:rsidRDefault="00C92439" w:rsidP="006C1153">
      <w:pPr>
        <w:ind w:firstLine="708"/>
        <w:jc w:val="both"/>
        <w:rPr>
          <w:b/>
        </w:rPr>
      </w:pPr>
    </w:p>
    <w:p w:rsidR="006C1153" w:rsidRDefault="006C1153" w:rsidP="006C1153">
      <w:pPr>
        <w:ind w:firstLine="708"/>
        <w:jc w:val="both"/>
      </w:pPr>
      <w:r w:rsidRPr="00533B69">
        <w:rPr>
          <w:b/>
        </w:rPr>
        <w:t>Чл. 15</w:t>
      </w:r>
      <w:r>
        <w:t xml:space="preserve"> Афишните колонки могат да носят само съобщения за културни  прояви и спектакли. Върху тях не могат да се поставят други материали преди  завършване на проявата, за която първите информират.</w:t>
      </w:r>
    </w:p>
    <w:p w:rsidR="006C1153" w:rsidRDefault="006C1153" w:rsidP="006C1153">
      <w:pPr>
        <w:ind w:firstLine="708"/>
        <w:jc w:val="both"/>
      </w:pPr>
    </w:p>
    <w:p w:rsidR="005A664A" w:rsidRDefault="005A664A" w:rsidP="006C1153">
      <w:pPr>
        <w:ind w:firstLine="708"/>
        <w:jc w:val="both"/>
      </w:pPr>
    </w:p>
    <w:p w:rsidR="0073539B" w:rsidRDefault="0073539B" w:rsidP="006C1153">
      <w:pPr>
        <w:ind w:firstLine="708"/>
        <w:jc w:val="both"/>
        <w:rPr>
          <w:b/>
        </w:rPr>
      </w:pPr>
    </w:p>
    <w:p w:rsidR="0073539B" w:rsidRDefault="0073539B" w:rsidP="006C1153">
      <w:pPr>
        <w:ind w:firstLine="708"/>
        <w:jc w:val="both"/>
        <w:rPr>
          <w:b/>
        </w:rPr>
      </w:pPr>
    </w:p>
    <w:p w:rsidR="0073539B" w:rsidRDefault="0073539B" w:rsidP="006C1153">
      <w:pPr>
        <w:ind w:firstLine="708"/>
        <w:jc w:val="both"/>
        <w:rPr>
          <w:b/>
        </w:rPr>
      </w:pPr>
    </w:p>
    <w:p w:rsidR="0073539B" w:rsidRDefault="0073539B" w:rsidP="006C1153">
      <w:pPr>
        <w:ind w:firstLine="708"/>
        <w:jc w:val="both"/>
        <w:rPr>
          <w:b/>
        </w:rPr>
      </w:pPr>
    </w:p>
    <w:p w:rsidR="0073539B" w:rsidRDefault="0073539B" w:rsidP="006C1153">
      <w:pPr>
        <w:ind w:firstLine="708"/>
        <w:jc w:val="both"/>
        <w:rPr>
          <w:b/>
        </w:rPr>
      </w:pPr>
    </w:p>
    <w:p w:rsidR="0073539B" w:rsidRDefault="0073539B" w:rsidP="006C1153">
      <w:pPr>
        <w:ind w:firstLine="708"/>
        <w:jc w:val="both"/>
        <w:rPr>
          <w:b/>
        </w:rPr>
      </w:pPr>
    </w:p>
    <w:p w:rsidR="006C1153" w:rsidRPr="006C1153" w:rsidRDefault="006C1153" w:rsidP="006C1153">
      <w:pPr>
        <w:ind w:firstLine="708"/>
        <w:jc w:val="both"/>
        <w:rPr>
          <w:b/>
        </w:rPr>
      </w:pPr>
      <w:r w:rsidRPr="006C1153">
        <w:rPr>
          <w:b/>
        </w:rPr>
        <w:t>V. НАДПИСИ</w:t>
      </w:r>
    </w:p>
    <w:p w:rsidR="00C92439" w:rsidRDefault="00C92439" w:rsidP="006C1153">
      <w:pPr>
        <w:ind w:firstLine="708"/>
        <w:jc w:val="both"/>
        <w:rPr>
          <w:b/>
        </w:rPr>
      </w:pPr>
    </w:p>
    <w:p w:rsidR="006C1153" w:rsidRDefault="006C1153" w:rsidP="006C1153">
      <w:pPr>
        <w:ind w:firstLine="708"/>
        <w:jc w:val="both"/>
      </w:pPr>
      <w:r w:rsidRPr="00533B69">
        <w:rPr>
          <w:b/>
        </w:rPr>
        <w:t>Чл. 16</w:t>
      </w:r>
      <w:r>
        <w:t xml:space="preserve"> </w:t>
      </w:r>
      <w:r w:rsidRPr="00533B69">
        <w:rPr>
          <w:b/>
        </w:rPr>
        <w:t>(1)</w:t>
      </w:r>
      <w:r>
        <w:t xml:space="preserve"> Когато са графично и цветно оформени, надписите могат да бъдат поставени:</w:t>
      </w:r>
    </w:p>
    <w:p w:rsidR="006C1153" w:rsidRDefault="006C1153" w:rsidP="006C1153">
      <w:pPr>
        <w:numPr>
          <w:ilvl w:val="0"/>
          <w:numId w:val="5"/>
        </w:numPr>
        <w:jc w:val="both"/>
      </w:pPr>
      <w:r>
        <w:t>върху козирки, навеси и корнизи, ако тяхната височина не надвишава 1 м.;</w:t>
      </w:r>
    </w:p>
    <w:p w:rsidR="006C1153" w:rsidRDefault="003A2667" w:rsidP="006C1153">
      <w:pPr>
        <w:numPr>
          <w:ilvl w:val="0"/>
          <w:numId w:val="5"/>
        </w:numPr>
        <w:jc w:val="both"/>
      </w:pPr>
      <w:r>
        <w:t>п</w:t>
      </w:r>
      <w:r w:rsidR="006C1153">
        <w:t xml:space="preserve">ред балкони или прозоречни отвори, ако не са по-високи  от парапета на </w:t>
      </w:r>
      <w:r>
        <w:t>балкона или подпрозоречния парапет;</w:t>
      </w:r>
    </w:p>
    <w:p w:rsidR="003A2667" w:rsidRDefault="003A2667" w:rsidP="006C1153">
      <w:pPr>
        <w:numPr>
          <w:ilvl w:val="0"/>
          <w:numId w:val="5"/>
        </w:numPr>
        <w:jc w:val="both"/>
      </w:pPr>
      <w:r>
        <w:t>вертикално по фасадата на сградата.</w:t>
      </w:r>
    </w:p>
    <w:p w:rsidR="003A2667" w:rsidRDefault="003A2667" w:rsidP="003A2667">
      <w:pPr>
        <w:ind w:firstLine="708"/>
        <w:jc w:val="both"/>
      </w:pPr>
      <w:r>
        <w:t>Надписите са елементи от проекта за графично и цветно оформление на обекта, за когото са предназначени.</w:t>
      </w:r>
    </w:p>
    <w:p w:rsidR="003A2667" w:rsidRDefault="003A2667" w:rsidP="003A2667">
      <w:pPr>
        <w:ind w:firstLine="1413"/>
        <w:jc w:val="both"/>
      </w:pPr>
      <w:r w:rsidRPr="00533B69">
        <w:rPr>
          <w:b/>
        </w:rPr>
        <w:t>(2)</w:t>
      </w:r>
      <w:r>
        <w:t xml:space="preserve"> Одобряването на този проект се извършва от главния архитект на общината.</w:t>
      </w:r>
    </w:p>
    <w:p w:rsidR="00C92439" w:rsidRDefault="003A2667" w:rsidP="003A2667">
      <w:pPr>
        <w:jc w:val="both"/>
      </w:pPr>
      <w:r>
        <w:tab/>
      </w:r>
    </w:p>
    <w:p w:rsidR="003A2667" w:rsidRDefault="003A2667" w:rsidP="00C92439">
      <w:pPr>
        <w:ind w:firstLine="708"/>
        <w:jc w:val="both"/>
      </w:pPr>
      <w:r w:rsidRPr="00533B69">
        <w:rPr>
          <w:b/>
        </w:rPr>
        <w:t>Чл. 17</w:t>
      </w:r>
      <w:r>
        <w:t xml:space="preserve"> Надписите поставени върху стена или успоредно на нея,  не трябва да надвишават нейните граници, нито да бъдат разположени на повече от 15 см. от нея.</w:t>
      </w:r>
    </w:p>
    <w:p w:rsidR="00C92439" w:rsidRDefault="003A2667" w:rsidP="003A2667">
      <w:pPr>
        <w:jc w:val="both"/>
      </w:pPr>
      <w:r>
        <w:tab/>
      </w:r>
    </w:p>
    <w:p w:rsidR="003A2667" w:rsidRDefault="003A2667" w:rsidP="00C92439">
      <w:pPr>
        <w:ind w:firstLine="708"/>
        <w:jc w:val="both"/>
      </w:pPr>
      <w:r w:rsidRPr="00533B69">
        <w:rPr>
          <w:b/>
        </w:rPr>
        <w:t>Чл. 18</w:t>
      </w:r>
      <w:r>
        <w:t xml:space="preserve"> Надписът се премахва от собственика (ползвателя) и мястото се  превежда в първоначалния му вид в едномесечен срок след приключване на дейността в обекта, за който е предназначен. </w:t>
      </w:r>
    </w:p>
    <w:p w:rsidR="003A2667" w:rsidRDefault="003A2667" w:rsidP="003A2667">
      <w:pPr>
        <w:jc w:val="both"/>
      </w:pPr>
    </w:p>
    <w:p w:rsidR="003A2667" w:rsidRDefault="003A2667" w:rsidP="003A2667">
      <w:pPr>
        <w:jc w:val="both"/>
        <w:rPr>
          <w:b/>
        </w:rPr>
      </w:pPr>
      <w:r>
        <w:tab/>
      </w:r>
      <w:r w:rsidRPr="003A2667">
        <w:rPr>
          <w:b/>
        </w:rPr>
        <w:t>VІ. ИНФОРМАЦИОННО – УКАЗАТЕЛНИ  ТАБЕЛИ</w:t>
      </w:r>
    </w:p>
    <w:p w:rsidR="003A2667" w:rsidRDefault="003A2667" w:rsidP="003A2667">
      <w:pPr>
        <w:jc w:val="both"/>
        <w:rPr>
          <w:b/>
        </w:rPr>
      </w:pPr>
    </w:p>
    <w:p w:rsidR="003A2667" w:rsidRDefault="003A2667" w:rsidP="003A2667">
      <w:pPr>
        <w:jc w:val="both"/>
      </w:pPr>
      <w:r>
        <w:rPr>
          <w:b/>
        </w:rPr>
        <w:tab/>
        <w:t>Чл. 19</w:t>
      </w:r>
      <w:r w:rsidR="002F1A60">
        <w:rPr>
          <w:b/>
        </w:rPr>
        <w:t xml:space="preserve"> (1)</w:t>
      </w:r>
      <w:r w:rsidR="002F1A60">
        <w:t xml:space="preserve"> Информационно – указателните табели се подчиняват на  разпоредбите на Раздел ІІІ, регламентиращ външната реклама. Те изключват указателните знаци, описани в Закона за движение по пътищата и Правилника за неговото  приложение.</w:t>
      </w:r>
    </w:p>
    <w:p w:rsidR="002F1A60" w:rsidRPr="00167571" w:rsidRDefault="002F1A60" w:rsidP="003A2667">
      <w:pPr>
        <w:jc w:val="both"/>
      </w:pPr>
      <w:r>
        <w:tab/>
      </w:r>
      <w:r>
        <w:tab/>
      </w:r>
      <w:r w:rsidRPr="00533B69">
        <w:rPr>
          <w:b/>
        </w:rPr>
        <w:t>(2)</w:t>
      </w:r>
      <w:r>
        <w:t xml:space="preserve"> </w:t>
      </w:r>
      <w:r w:rsidRPr="00167571">
        <w:t>Размерите на информационно – указателните табели не трябва да надвишават 1,5 м</w:t>
      </w:r>
      <w:r w:rsidRPr="00167571">
        <w:rPr>
          <w:vertAlign w:val="superscript"/>
        </w:rPr>
        <w:t>2</w:t>
      </w:r>
      <w:r w:rsidRPr="00167571">
        <w:t>, като вертикалният ръб трябва  да бъде поставен на разстояние от края на уличното платно, не по – малко от 0,80 м., а хоризонталният – на височина, не по- малко от 2,50 м. от нивото на терена.</w:t>
      </w:r>
    </w:p>
    <w:p w:rsidR="002F1A60" w:rsidRDefault="002F1A60" w:rsidP="003A2667">
      <w:pPr>
        <w:jc w:val="both"/>
        <w:rPr>
          <w:color w:val="FF0000"/>
        </w:rPr>
      </w:pPr>
    </w:p>
    <w:p w:rsidR="00DF058B" w:rsidRDefault="00DF058B" w:rsidP="003A2667">
      <w:pPr>
        <w:jc w:val="both"/>
        <w:rPr>
          <w:color w:val="FF0000"/>
        </w:rPr>
      </w:pPr>
    </w:p>
    <w:p w:rsidR="002F1A60" w:rsidRDefault="002F1A60" w:rsidP="003A2667">
      <w:pPr>
        <w:jc w:val="both"/>
        <w:rPr>
          <w:b/>
        </w:rPr>
      </w:pPr>
      <w:r>
        <w:rPr>
          <w:color w:val="FF0000"/>
        </w:rPr>
        <w:tab/>
      </w:r>
      <w:r w:rsidRPr="002F1A60">
        <w:rPr>
          <w:b/>
        </w:rPr>
        <w:t>VІІ. РЕКЛАМНИ МАТЕРИАЛИ (ЗНАМЕНА, ТРАНСПАРАНТИ И ДРУГИ), НАДПИСИ, ИНФОРМАЦИОННО – УКАЗАТЕЛНИ ТАБЕЛИ С ВРЕМЕНЕН ХАРАКТЕР</w:t>
      </w:r>
    </w:p>
    <w:p w:rsidR="002F1A60" w:rsidRDefault="002F1A60" w:rsidP="003A2667">
      <w:pPr>
        <w:jc w:val="both"/>
      </w:pPr>
    </w:p>
    <w:p w:rsidR="002F1A60" w:rsidRDefault="002F1A60" w:rsidP="003A2667">
      <w:pPr>
        <w:jc w:val="both"/>
      </w:pPr>
      <w:r>
        <w:tab/>
      </w:r>
      <w:r w:rsidRPr="00533B69">
        <w:rPr>
          <w:b/>
        </w:rPr>
        <w:t>Чл. 20</w:t>
      </w:r>
      <w:r>
        <w:t xml:space="preserve"> Рекламни материали (знамена, транспаранти и др.) с временен характер могат да се разполагат на определените за това места и могат да носят само информация, свързана с икономически, социални, културни, политически и спортни мероприятия.</w:t>
      </w:r>
    </w:p>
    <w:p w:rsidR="00C92439" w:rsidRDefault="00C92439" w:rsidP="003A2667">
      <w:pPr>
        <w:jc w:val="both"/>
      </w:pPr>
    </w:p>
    <w:p w:rsidR="002F1A60" w:rsidRDefault="002F1A60" w:rsidP="003A2667">
      <w:pPr>
        <w:jc w:val="both"/>
      </w:pPr>
      <w:r>
        <w:tab/>
      </w:r>
      <w:r w:rsidR="008E7528" w:rsidRPr="00533B69">
        <w:rPr>
          <w:b/>
        </w:rPr>
        <w:t>Чл. 21</w:t>
      </w:r>
      <w:r w:rsidR="008E7528">
        <w:t xml:space="preserve"> Безплатно разрешение за временна информация може да бъде дадено от Кмета на община Рудозем по изключение  във връзка със събития от общоградски или национален характер, след мотивирано предложение.</w:t>
      </w:r>
    </w:p>
    <w:p w:rsidR="00C92439" w:rsidRDefault="00C92439" w:rsidP="003A2667">
      <w:pPr>
        <w:jc w:val="both"/>
      </w:pPr>
    </w:p>
    <w:p w:rsidR="008E7528" w:rsidRDefault="008E7528" w:rsidP="003A2667">
      <w:pPr>
        <w:jc w:val="both"/>
      </w:pPr>
      <w:r>
        <w:lastRenderedPageBreak/>
        <w:tab/>
      </w:r>
      <w:r w:rsidRPr="00533B69">
        <w:rPr>
          <w:b/>
        </w:rPr>
        <w:t>Чл. 22</w:t>
      </w:r>
      <w:r>
        <w:t xml:space="preserve"> Рекламни материали (знамена, транспаранти), надписи и информационно – указателни табели с временен характер се демонтират до три дни след изтичане на срока за разрешаването им.</w:t>
      </w:r>
    </w:p>
    <w:p w:rsidR="008E7528" w:rsidRDefault="008E7528" w:rsidP="003A2667">
      <w:pPr>
        <w:jc w:val="both"/>
      </w:pPr>
    </w:p>
    <w:p w:rsidR="008346FA" w:rsidRPr="003A6DFB" w:rsidRDefault="008E7528" w:rsidP="003A2667">
      <w:pPr>
        <w:jc w:val="both"/>
        <w:rPr>
          <w:lang w:val="ru-RU"/>
        </w:rPr>
      </w:pPr>
      <w:r>
        <w:tab/>
      </w:r>
    </w:p>
    <w:p w:rsidR="008346FA" w:rsidRPr="003A6DFB" w:rsidRDefault="008346FA" w:rsidP="003A2667">
      <w:pPr>
        <w:jc w:val="both"/>
        <w:rPr>
          <w:lang w:val="ru-RU"/>
        </w:rPr>
      </w:pPr>
    </w:p>
    <w:p w:rsidR="008346FA" w:rsidRPr="003A6DFB" w:rsidRDefault="008346FA" w:rsidP="003A2667">
      <w:pPr>
        <w:jc w:val="both"/>
        <w:rPr>
          <w:lang w:val="ru-RU"/>
        </w:rPr>
      </w:pPr>
    </w:p>
    <w:p w:rsidR="008E7528" w:rsidRDefault="008346FA" w:rsidP="003A2667">
      <w:pPr>
        <w:jc w:val="both"/>
        <w:rPr>
          <w:b/>
        </w:rPr>
      </w:pPr>
      <w:r w:rsidRPr="003A6DFB">
        <w:rPr>
          <w:lang w:val="ru-RU"/>
        </w:rPr>
        <w:t xml:space="preserve">           </w:t>
      </w:r>
      <w:r w:rsidR="008E7528" w:rsidRPr="008E7528">
        <w:rPr>
          <w:b/>
        </w:rPr>
        <w:t>VІІІ. ПРЕВОЗНИ СРЕДСТВА, ИЗПОЛЗВАНИ САМО ЗА РЕКЛАМА</w:t>
      </w:r>
    </w:p>
    <w:p w:rsidR="008E7528" w:rsidRDefault="008E7528" w:rsidP="003A2667">
      <w:pPr>
        <w:jc w:val="both"/>
        <w:rPr>
          <w:b/>
        </w:rPr>
      </w:pPr>
    </w:p>
    <w:p w:rsidR="00393F0F" w:rsidRDefault="008E7528" w:rsidP="00336DF1">
      <w:pPr>
        <w:jc w:val="both"/>
      </w:pPr>
      <w:r>
        <w:rPr>
          <w:b/>
        </w:rPr>
        <w:tab/>
        <w:t>Чл. 23</w:t>
      </w:r>
      <w:r>
        <w:t xml:space="preserve"> Превозни средства, използвани или екипирани само за да носят реклам</w:t>
      </w:r>
      <w:r w:rsidR="00393F0F">
        <w:t>а, не могат:</w:t>
      </w:r>
    </w:p>
    <w:p w:rsidR="008E7528" w:rsidRDefault="00393F0F" w:rsidP="00393F0F">
      <w:pPr>
        <w:numPr>
          <w:ilvl w:val="0"/>
          <w:numId w:val="14"/>
        </w:numPr>
        <w:jc w:val="both"/>
      </w:pPr>
      <w:r>
        <w:t>Д</w:t>
      </w:r>
      <w:r w:rsidR="008E7528">
        <w:t>а влизат в зоните, забранени за реклама</w:t>
      </w:r>
    </w:p>
    <w:p w:rsidR="00C92439" w:rsidRPr="00393F0F" w:rsidRDefault="00393F0F" w:rsidP="00393F0F">
      <w:pPr>
        <w:numPr>
          <w:ilvl w:val="0"/>
          <w:numId w:val="14"/>
        </w:numPr>
        <w:jc w:val="both"/>
      </w:pPr>
      <w:r>
        <w:t>Да имат обща рекламна площ, надвишаваща 12 м</w:t>
      </w:r>
      <w:r w:rsidRPr="00393F0F">
        <w:rPr>
          <w:vertAlign w:val="superscript"/>
        </w:rPr>
        <w:t>2</w:t>
      </w:r>
      <w:r>
        <w:t xml:space="preserve"> за всяко превозно средство.</w:t>
      </w:r>
    </w:p>
    <w:p w:rsidR="008E7528" w:rsidRDefault="008E7528" w:rsidP="00A4562A">
      <w:pPr>
        <w:ind w:firstLine="708"/>
        <w:jc w:val="both"/>
      </w:pPr>
      <w:r w:rsidRPr="00533B69">
        <w:rPr>
          <w:b/>
        </w:rPr>
        <w:t>Чл. 24</w:t>
      </w:r>
      <w:r>
        <w:t xml:space="preserve"> Изключения от описаните в чл. 23 забрани могот да бъдат  допускани само при специални случаи, с разрешение на кмета на община Рудозем и началника на пътна полиция</w:t>
      </w:r>
      <w:r w:rsidR="00A4562A">
        <w:t>.</w:t>
      </w:r>
    </w:p>
    <w:p w:rsidR="00A4562A" w:rsidRDefault="00A4562A" w:rsidP="00A4562A">
      <w:pPr>
        <w:ind w:firstLine="708"/>
        <w:jc w:val="both"/>
      </w:pPr>
    </w:p>
    <w:p w:rsidR="00A4562A" w:rsidRDefault="00A4562A" w:rsidP="00A4562A">
      <w:pPr>
        <w:ind w:firstLine="708"/>
        <w:jc w:val="both"/>
        <w:rPr>
          <w:b/>
        </w:rPr>
      </w:pPr>
      <w:r w:rsidRPr="00A4562A">
        <w:rPr>
          <w:b/>
        </w:rPr>
        <w:t>ІХ.  РЕД ЗА РАЗПОЛАГАНЕ</w:t>
      </w:r>
    </w:p>
    <w:p w:rsidR="00A4562A" w:rsidRDefault="00A4562A" w:rsidP="00A4562A">
      <w:pPr>
        <w:ind w:firstLine="708"/>
        <w:jc w:val="both"/>
        <w:rPr>
          <w:b/>
        </w:rPr>
      </w:pPr>
    </w:p>
    <w:p w:rsidR="00A4562A" w:rsidRDefault="00A4562A" w:rsidP="00A4562A">
      <w:pPr>
        <w:ind w:firstLine="708"/>
        <w:jc w:val="both"/>
      </w:pPr>
      <w:r>
        <w:rPr>
          <w:b/>
        </w:rPr>
        <w:t xml:space="preserve">Чл. 25 (1) </w:t>
      </w:r>
      <w:r>
        <w:t>Рекламно – информационни елементи могат да се разполагат въз основа на одобрени конструктивни проекти, разрешени от компетентните органи по чл. 26</w:t>
      </w:r>
    </w:p>
    <w:p w:rsidR="00A4562A" w:rsidRDefault="00A4562A" w:rsidP="00A4562A">
      <w:pPr>
        <w:ind w:firstLine="708"/>
        <w:jc w:val="both"/>
      </w:pPr>
      <w:r>
        <w:tab/>
      </w:r>
      <w:r w:rsidRPr="00533B69">
        <w:rPr>
          <w:b/>
        </w:rPr>
        <w:t>(2)</w:t>
      </w:r>
      <w:r>
        <w:t xml:space="preserve"> Не се изисква разрешение за разлепване на безплатни обяви, описани в чл. 14</w:t>
      </w:r>
      <w:r w:rsidR="00FD0EE2">
        <w:t>.</w:t>
      </w:r>
    </w:p>
    <w:p w:rsidR="00C92439" w:rsidRDefault="00C92439" w:rsidP="00A4562A">
      <w:pPr>
        <w:ind w:firstLine="708"/>
        <w:jc w:val="both"/>
      </w:pPr>
    </w:p>
    <w:p w:rsidR="00FD0EE2" w:rsidRDefault="00FD0EE2" w:rsidP="00A4562A">
      <w:pPr>
        <w:ind w:firstLine="708"/>
        <w:jc w:val="both"/>
      </w:pPr>
      <w:r w:rsidRPr="00533B69">
        <w:rPr>
          <w:b/>
        </w:rPr>
        <w:t>Чл. 26</w:t>
      </w:r>
      <w:r>
        <w:t xml:space="preserve"> Исканията за</w:t>
      </w:r>
      <w:r w:rsidR="00792B2C">
        <w:t xml:space="preserve"> разполагане на РИЕ</w:t>
      </w:r>
      <w:r>
        <w:t xml:space="preserve"> върху обекти – общинска собственост се отправят в писмен вид до:</w:t>
      </w:r>
    </w:p>
    <w:p w:rsidR="00FD0EE2" w:rsidRDefault="00FD0EE2" w:rsidP="00FD0EE2">
      <w:pPr>
        <w:numPr>
          <w:ilvl w:val="0"/>
          <w:numId w:val="9"/>
        </w:numPr>
        <w:jc w:val="both"/>
      </w:pPr>
      <w:r>
        <w:t>Кмета на общината, който назначава комисия по реклама, когата се отнася за:</w:t>
      </w:r>
    </w:p>
    <w:p w:rsidR="00FD0EE2" w:rsidRDefault="00FD0EE2" w:rsidP="00FD0EE2">
      <w:pPr>
        <w:numPr>
          <w:ilvl w:val="0"/>
          <w:numId w:val="5"/>
        </w:numPr>
        <w:jc w:val="both"/>
      </w:pPr>
      <w:r>
        <w:t>външна реклама;</w:t>
      </w:r>
    </w:p>
    <w:p w:rsidR="00FD0EE2" w:rsidRDefault="00FD0EE2" w:rsidP="00FD0EE2">
      <w:pPr>
        <w:numPr>
          <w:ilvl w:val="0"/>
          <w:numId w:val="5"/>
        </w:numPr>
        <w:jc w:val="both"/>
      </w:pPr>
      <w:r>
        <w:t>реклама към елементите на градското обзавеждане;</w:t>
      </w:r>
    </w:p>
    <w:p w:rsidR="00FD0EE2" w:rsidRDefault="00FD0EE2" w:rsidP="00FD0EE2">
      <w:pPr>
        <w:numPr>
          <w:ilvl w:val="0"/>
          <w:numId w:val="5"/>
        </w:numPr>
        <w:jc w:val="both"/>
      </w:pPr>
      <w:r>
        <w:t>обекти, които са общинска собственост;</w:t>
      </w:r>
    </w:p>
    <w:p w:rsidR="00FD0EE2" w:rsidRDefault="00FD0EE2" w:rsidP="00FD0EE2">
      <w:pPr>
        <w:numPr>
          <w:ilvl w:val="0"/>
          <w:numId w:val="5"/>
        </w:numPr>
        <w:jc w:val="both"/>
      </w:pPr>
      <w:r>
        <w:t>информационно – указателни табели;</w:t>
      </w:r>
    </w:p>
    <w:p w:rsidR="00FD0EE2" w:rsidRDefault="00FD0EE2" w:rsidP="00FD0EE2">
      <w:pPr>
        <w:numPr>
          <w:ilvl w:val="0"/>
          <w:numId w:val="5"/>
        </w:numPr>
        <w:jc w:val="both"/>
      </w:pPr>
      <w:r>
        <w:t>рекламни материали с временен характер</w:t>
      </w:r>
    </w:p>
    <w:p w:rsidR="00C92439" w:rsidRDefault="00C92439" w:rsidP="00C92439">
      <w:pPr>
        <w:jc w:val="both"/>
      </w:pPr>
    </w:p>
    <w:p w:rsidR="00FD0EE2" w:rsidRDefault="00FD0EE2" w:rsidP="00DD754A">
      <w:pPr>
        <w:ind w:firstLine="708"/>
        <w:jc w:val="both"/>
      </w:pPr>
      <w:r w:rsidRPr="00533B69">
        <w:rPr>
          <w:b/>
        </w:rPr>
        <w:t>Чл. 27</w:t>
      </w:r>
      <w:r>
        <w:t xml:space="preserve"> Исканията за разполагане на РИЕ трябва да са придружени от изработени от архитект, художник, фотограф или инженер:</w:t>
      </w:r>
    </w:p>
    <w:p w:rsidR="00DD754A" w:rsidRDefault="00DD754A" w:rsidP="00DD754A">
      <w:pPr>
        <w:numPr>
          <w:ilvl w:val="0"/>
          <w:numId w:val="5"/>
        </w:numPr>
        <w:jc w:val="both"/>
      </w:pPr>
      <w:r>
        <w:t>ситуационно решение, и/или;</w:t>
      </w:r>
    </w:p>
    <w:p w:rsidR="00DD754A" w:rsidRDefault="00DD754A" w:rsidP="00DD754A">
      <w:pPr>
        <w:numPr>
          <w:ilvl w:val="0"/>
          <w:numId w:val="5"/>
        </w:numPr>
        <w:jc w:val="both"/>
      </w:pPr>
      <w:r>
        <w:t>архитектурен конструктивен проект в подходящ мащаб, и/или;</w:t>
      </w:r>
    </w:p>
    <w:p w:rsidR="00DD754A" w:rsidRDefault="00DD754A" w:rsidP="00DD754A">
      <w:pPr>
        <w:numPr>
          <w:ilvl w:val="0"/>
          <w:numId w:val="5"/>
        </w:numPr>
        <w:jc w:val="both"/>
      </w:pPr>
      <w:r>
        <w:t>снимки, колажи и други материали,  показващи адаптациата на РИЕ  в градската среда, в случаите по чл. 2, т. 1</w:t>
      </w:r>
    </w:p>
    <w:p w:rsidR="00C92439" w:rsidRDefault="00C92439" w:rsidP="00C92439">
      <w:pPr>
        <w:jc w:val="both"/>
      </w:pPr>
    </w:p>
    <w:p w:rsidR="008F2BE5" w:rsidRPr="003A6DFB" w:rsidRDefault="00393F0F" w:rsidP="008F2BE5">
      <w:pPr>
        <w:ind w:firstLine="708"/>
        <w:jc w:val="both"/>
        <w:rPr>
          <w:color w:val="000000"/>
          <w:szCs w:val="28"/>
        </w:rPr>
      </w:pPr>
      <w:r w:rsidRPr="003A6DFB">
        <w:rPr>
          <w:b/>
          <w:color w:val="000000"/>
        </w:rPr>
        <w:t>Чл. 28</w:t>
      </w:r>
      <w:r w:rsidRPr="003A6DFB">
        <w:rPr>
          <w:color w:val="000000"/>
        </w:rPr>
        <w:t xml:space="preserve">  </w:t>
      </w:r>
      <w:r w:rsidR="008F2BE5" w:rsidRPr="003A6DFB">
        <w:rPr>
          <w:rStyle w:val="FontStyle25"/>
          <w:color w:val="000000"/>
          <w:sz w:val="28"/>
          <w:szCs w:val="28"/>
        </w:rPr>
        <w:t>„</w:t>
      </w:r>
      <w:r w:rsidR="008F2BE5" w:rsidRPr="003A6DFB">
        <w:rPr>
          <w:color w:val="000000"/>
          <w:szCs w:val="28"/>
        </w:rPr>
        <w:t>Разполагането на РИЕ върху обекти- държавна или частна собственост, се извършва след съгласуване с органите по чл. 25, като се представи писмено съгласие</w:t>
      </w:r>
    </w:p>
    <w:p w:rsidR="008F2BE5" w:rsidRPr="003A6DFB" w:rsidRDefault="008F2BE5" w:rsidP="008F2BE5">
      <w:p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или  писмен договор за наем на заетата от  РИЕ площ от:</w:t>
      </w:r>
    </w:p>
    <w:p w:rsidR="008F2BE5" w:rsidRPr="003A6DFB" w:rsidRDefault="008F2BE5" w:rsidP="008F2BE5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 xml:space="preserve">ведомството  или организацията, стопанисващи имота - при имоти държавна собственост </w:t>
      </w:r>
    </w:p>
    <w:p w:rsidR="008F2BE5" w:rsidRPr="003A6DFB" w:rsidRDefault="008F2BE5" w:rsidP="008F2BE5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t>ръководителя на съответното предприятие, организация и други- при имоти притежавани от юридически лица.</w:t>
      </w:r>
    </w:p>
    <w:p w:rsidR="008F2BE5" w:rsidRPr="003A6DFB" w:rsidRDefault="008F2BE5" w:rsidP="008F2BE5">
      <w:pPr>
        <w:numPr>
          <w:ilvl w:val="0"/>
          <w:numId w:val="5"/>
        </w:numPr>
        <w:jc w:val="both"/>
        <w:rPr>
          <w:color w:val="000000"/>
          <w:szCs w:val="28"/>
        </w:rPr>
      </w:pPr>
      <w:r w:rsidRPr="003A6DFB">
        <w:rPr>
          <w:color w:val="000000"/>
          <w:szCs w:val="28"/>
        </w:rPr>
        <w:lastRenderedPageBreak/>
        <w:t>решение на общото събрание на собствениците - при сгради  етажна собственост  при спазване на изискванията на Раздел ІV  от ЗС.</w:t>
      </w:r>
    </w:p>
    <w:p w:rsidR="008F2BE5" w:rsidRPr="003A6DFB" w:rsidRDefault="008F2BE5" w:rsidP="008F2BE5">
      <w:pPr>
        <w:widowControl w:val="0"/>
        <w:numPr>
          <w:ilvl w:val="0"/>
          <w:numId w:val="5"/>
        </w:numPr>
        <w:jc w:val="both"/>
        <w:rPr>
          <w:rStyle w:val="FontStyle25"/>
          <w:color w:val="000000"/>
          <w:sz w:val="28"/>
          <w:szCs w:val="28"/>
        </w:rPr>
      </w:pPr>
      <w:r w:rsidRPr="003A6DFB">
        <w:rPr>
          <w:color w:val="000000"/>
          <w:szCs w:val="28"/>
        </w:rPr>
        <w:t>собственици  на имота.</w:t>
      </w:r>
      <w:r w:rsidRPr="003A6DFB">
        <w:rPr>
          <w:rStyle w:val="FontStyle25"/>
          <w:color w:val="000000"/>
          <w:sz w:val="28"/>
          <w:szCs w:val="28"/>
        </w:rPr>
        <w:t>”</w:t>
      </w:r>
    </w:p>
    <w:p w:rsidR="008F2BE5" w:rsidRPr="003A6DFB" w:rsidRDefault="008F2BE5" w:rsidP="008F2BE5">
      <w:pPr>
        <w:widowControl w:val="0"/>
        <w:jc w:val="both"/>
        <w:rPr>
          <w:rStyle w:val="FontStyle25"/>
          <w:color w:val="000000"/>
          <w:sz w:val="28"/>
          <w:szCs w:val="28"/>
        </w:rPr>
      </w:pPr>
    </w:p>
    <w:p w:rsidR="00C92439" w:rsidRDefault="00C92439" w:rsidP="00DD5398">
      <w:pPr>
        <w:jc w:val="both"/>
      </w:pPr>
    </w:p>
    <w:p w:rsidR="00872475" w:rsidRDefault="00872475" w:rsidP="00872475">
      <w:pPr>
        <w:ind w:firstLine="708"/>
        <w:jc w:val="both"/>
      </w:pPr>
      <w:r w:rsidRPr="00533B69">
        <w:rPr>
          <w:b/>
        </w:rPr>
        <w:t>Чл. 29</w:t>
      </w:r>
      <w:r>
        <w:t xml:space="preserve"> Комисията по реклама разглежда постъпилите искания за разполагане на РИЕ върху обекти – общинска собственост, като предлага на кмета на общината:</w:t>
      </w:r>
    </w:p>
    <w:p w:rsidR="00872475" w:rsidRDefault="00872475" w:rsidP="00872475">
      <w:pPr>
        <w:numPr>
          <w:ilvl w:val="0"/>
          <w:numId w:val="10"/>
        </w:numPr>
        <w:jc w:val="both"/>
      </w:pPr>
      <w:r>
        <w:t>Да одобри определени рекламни позиции</w:t>
      </w:r>
    </w:p>
    <w:p w:rsidR="00872475" w:rsidRDefault="00872475" w:rsidP="00872475">
      <w:pPr>
        <w:numPr>
          <w:ilvl w:val="0"/>
          <w:numId w:val="10"/>
        </w:numPr>
        <w:jc w:val="both"/>
      </w:pPr>
      <w:r>
        <w:t>Да предложи мотивиран отказ</w:t>
      </w:r>
    </w:p>
    <w:p w:rsidR="00872475" w:rsidRDefault="00872475" w:rsidP="00872475">
      <w:pPr>
        <w:numPr>
          <w:ilvl w:val="0"/>
          <w:numId w:val="10"/>
        </w:numPr>
        <w:jc w:val="both"/>
      </w:pPr>
      <w:r>
        <w:t>Когато е необходимо, комисията по реклама:</w:t>
      </w:r>
    </w:p>
    <w:p w:rsidR="00872475" w:rsidRDefault="00872475" w:rsidP="00872475">
      <w:pPr>
        <w:numPr>
          <w:ilvl w:val="0"/>
          <w:numId w:val="5"/>
        </w:numPr>
        <w:jc w:val="both"/>
      </w:pPr>
      <w:r>
        <w:t>извършва оглед на място съвместно с представители на КАТ и други специалисти и след това взема решение;</w:t>
      </w:r>
    </w:p>
    <w:p w:rsidR="00872475" w:rsidRDefault="00792B2C" w:rsidP="00872475">
      <w:pPr>
        <w:numPr>
          <w:ilvl w:val="0"/>
          <w:numId w:val="5"/>
        </w:numPr>
        <w:jc w:val="both"/>
      </w:pPr>
      <w:r>
        <w:t>внася проекти за РИЕ</w:t>
      </w:r>
      <w:r w:rsidR="005B6078">
        <w:t xml:space="preserve"> за разглеждане в  ЕС</w:t>
      </w:r>
    </w:p>
    <w:p w:rsidR="00342EA5" w:rsidRDefault="00342EA5" w:rsidP="00342EA5">
      <w:pPr>
        <w:ind w:firstLine="708"/>
        <w:jc w:val="both"/>
      </w:pPr>
      <w:r w:rsidRPr="00533B69">
        <w:rPr>
          <w:b/>
        </w:rPr>
        <w:t>Чл. 30</w:t>
      </w:r>
      <w:r>
        <w:t xml:space="preserve"> В случаите на чл. 29, т</w:t>
      </w:r>
      <w:r w:rsidR="005B6078">
        <w:t xml:space="preserve">. 3 проектът на РИЕ се внася в ЕС </w:t>
      </w:r>
      <w:r>
        <w:t xml:space="preserve"> от архитекта на общината. Комисията може да поиска от заявителя да допълни или коригира представената документация.</w:t>
      </w:r>
    </w:p>
    <w:p w:rsidR="00C92439" w:rsidRDefault="00C92439" w:rsidP="00342EA5">
      <w:pPr>
        <w:ind w:firstLine="708"/>
        <w:jc w:val="both"/>
      </w:pPr>
    </w:p>
    <w:p w:rsidR="00342EA5" w:rsidRDefault="00342EA5" w:rsidP="00342EA5">
      <w:pPr>
        <w:jc w:val="both"/>
      </w:pPr>
      <w:r>
        <w:tab/>
      </w:r>
      <w:r w:rsidRPr="00533B69">
        <w:rPr>
          <w:b/>
        </w:rPr>
        <w:t>Чл. 31 (1)</w:t>
      </w:r>
      <w:r>
        <w:t xml:space="preserve"> Срокът за одобряване на проектите или постановяването на мотивиран отказ е 30 дни след внасянето им в комисията по реклама.</w:t>
      </w:r>
    </w:p>
    <w:p w:rsidR="00342EA5" w:rsidRDefault="00342EA5" w:rsidP="00C92439">
      <w:pPr>
        <w:numPr>
          <w:ilvl w:val="1"/>
          <w:numId w:val="10"/>
        </w:numPr>
        <w:tabs>
          <w:tab w:val="clear" w:pos="1953"/>
          <w:tab w:val="num" w:pos="0"/>
        </w:tabs>
        <w:ind w:left="0" w:firstLine="1428"/>
        <w:jc w:val="both"/>
      </w:pPr>
      <w:r>
        <w:t>В срока по ал. 1 общинските органи могат да поискат от заявителя да съгласува представения проект с органите на КАТ, ПБЗН, ВиК, Електроразпределение и др.</w:t>
      </w:r>
    </w:p>
    <w:p w:rsidR="00C92439" w:rsidRDefault="00C92439" w:rsidP="00C92439">
      <w:pPr>
        <w:ind w:left="1428"/>
        <w:jc w:val="both"/>
      </w:pPr>
    </w:p>
    <w:p w:rsidR="00342EA5" w:rsidRDefault="00342EA5" w:rsidP="00342EA5">
      <w:pPr>
        <w:jc w:val="both"/>
      </w:pPr>
      <w:r>
        <w:tab/>
      </w:r>
      <w:r w:rsidRPr="00533B69">
        <w:rPr>
          <w:b/>
        </w:rPr>
        <w:t>Чл. 32</w:t>
      </w:r>
      <w:r>
        <w:t xml:space="preserve"> В едномесечен срок от одобрението на искането за разполагане на РИЕ се издава разрешение за монтаж от кмета на общината</w:t>
      </w:r>
      <w:r w:rsidR="00AE4BD3">
        <w:t>, в случаите на чл. 26</w:t>
      </w:r>
    </w:p>
    <w:p w:rsidR="00C92439" w:rsidRDefault="00C92439" w:rsidP="00342EA5">
      <w:pPr>
        <w:jc w:val="both"/>
      </w:pPr>
    </w:p>
    <w:p w:rsidR="00AE4BD3" w:rsidRDefault="00AE4BD3" w:rsidP="00342EA5">
      <w:pPr>
        <w:jc w:val="both"/>
      </w:pPr>
      <w:r>
        <w:tab/>
      </w:r>
      <w:r w:rsidRPr="00533B69">
        <w:rPr>
          <w:b/>
        </w:rPr>
        <w:t>Чл. 33</w:t>
      </w:r>
      <w:r>
        <w:t xml:space="preserve"> За външна реклама по чл. 9, т. 2 трябва да бъде сключен договор за реклама (наем) заедно с разрешение за монтаж. В договора за реклама се допуска гратисен период, не по-дълъг от един месец, след което цената за рекламното позиция се плаща, независимо от това дали е реализирана.</w:t>
      </w:r>
    </w:p>
    <w:p w:rsidR="00C92439" w:rsidRDefault="00C92439" w:rsidP="00342EA5">
      <w:pPr>
        <w:jc w:val="both"/>
      </w:pPr>
    </w:p>
    <w:p w:rsidR="00AE4BD3" w:rsidRDefault="00AE4BD3" w:rsidP="00342EA5">
      <w:pPr>
        <w:jc w:val="both"/>
      </w:pPr>
      <w:r>
        <w:tab/>
      </w:r>
      <w:r w:rsidRPr="00533B69">
        <w:rPr>
          <w:b/>
        </w:rPr>
        <w:t>Чл. 34</w:t>
      </w:r>
      <w:r>
        <w:t xml:space="preserve"> Ако след изтичане на указания в договора срок рекламната  позиция не бъде заплатена, договорът се преклатява.</w:t>
      </w:r>
    </w:p>
    <w:p w:rsidR="00C92439" w:rsidRDefault="00C92439" w:rsidP="00342EA5">
      <w:pPr>
        <w:jc w:val="both"/>
      </w:pPr>
    </w:p>
    <w:p w:rsidR="00AE4BD3" w:rsidRDefault="00AE4BD3" w:rsidP="00342EA5">
      <w:pPr>
        <w:jc w:val="both"/>
      </w:pPr>
      <w:r>
        <w:tab/>
      </w:r>
      <w:r w:rsidRPr="00533B69">
        <w:rPr>
          <w:b/>
        </w:rPr>
        <w:t>Чл. 35</w:t>
      </w:r>
      <w:r>
        <w:t xml:space="preserve"> Физическите и юридическите лица, извършващи рекламна дейност, заплащат съгласно тарифата към настоящата наредба.</w:t>
      </w:r>
    </w:p>
    <w:p w:rsidR="00AE4BD3" w:rsidRDefault="00AE4BD3" w:rsidP="00342EA5">
      <w:pPr>
        <w:jc w:val="both"/>
      </w:pPr>
    </w:p>
    <w:p w:rsidR="00533B69" w:rsidRDefault="00533B69" w:rsidP="00342EA5">
      <w:pPr>
        <w:jc w:val="both"/>
      </w:pPr>
    </w:p>
    <w:p w:rsidR="00AE4BD3" w:rsidRPr="00AE4BD3" w:rsidRDefault="00AE4BD3" w:rsidP="00342EA5">
      <w:pPr>
        <w:jc w:val="both"/>
        <w:rPr>
          <w:b/>
        </w:rPr>
      </w:pPr>
      <w:r>
        <w:tab/>
      </w:r>
      <w:r w:rsidRPr="00AE4BD3">
        <w:rPr>
          <w:b/>
        </w:rPr>
        <w:t>Х. КОНТРОЛ – АДМИНИСТРАТИВНО НАКАЗАТЕЛНИ РАЗПОРЕДБИ</w:t>
      </w:r>
    </w:p>
    <w:p w:rsidR="00071985" w:rsidRDefault="00071985" w:rsidP="00071985">
      <w:pPr>
        <w:ind w:left="708"/>
        <w:jc w:val="both"/>
      </w:pPr>
    </w:p>
    <w:p w:rsidR="00DD754A" w:rsidRPr="00A4562A" w:rsidRDefault="00DD754A" w:rsidP="00FD0EE2">
      <w:pPr>
        <w:ind w:left="708"/>
        <w:jc w:val="both"/>
      </w:pPr>
    </w:p>
    <w:p w:rsidR="008E7528" w:rsidRDefault="008E7528" w:rsidP="003A2667">
      <w:pPr>
        <w:jc w:val="both"/>
      </w:pPr>
      <w:r>
        <w:tab/>
      </w:r>
      <w:r w:rsidR="00AE4BD3" w:rsidRPr="00533B69">
        <w:rPr>
          <w:b/>
        </w:rPr>
        <w:t>Чл. 36</w:t>
      </w:r>
      <w:r w:rsidR="00AE4BD3">
        <w:t xml:space="preserve"> Контролът по спазване на изискванията на тази наредба се осъществява от длъжностни лица, назначени със зап</w:t>
      </w:r>
      <w:r w:rsidR="00DF058B">
        <w:t>овед на кмета на общината</w:t>
      </w:r>
    </w:p>
    <w:p w:rsidR="00C92439" w:rsidRDefault="00C92439" w:rsidP="003A2667">
      <w:pPr>
        <w:jc w:val="both"/>
      </w:pPr>
    </w:p>
    <w:p w:rsidR="00AF7690" w:rsidRDefault="00AE4BD3" w:rsidP="003A2667">
      <w:pPr>
        <w:jc w:val="both"/>
        <w:rPr>
          <w:noProof w:val="0"/>
        </w:rPr>
      </w:pPr>
      <w:r>
        <w:tab/>
      </w:r>
      <w:r w:rsidRPr="00533B69">
        <w:rPr>
          <w:b/>
        </w:rPr>
        <w:t>Чл. 37</w:t>
      </w:r>
      <w:r>
        <w:t xml:space="preserve"> </w:t>
      </w:r>
      <w:r w:rsidR="00747062" w:rsidRPr="00533B69">
        <w:rPr>
          <w:b/>
        </w:rPr>
        <w:t>(1)</w:t>
      </w:r>
      <w:r w:rsidR="00AF7690" w:rsidRPr="00AF7690">
        <w:rPr>
          <w:noProof w:val="0"/>
        </w:rPr>
        <w:t xml:space="preserve"> </w:t>
      </w:r>
      <w:r w:rsidR="00AF7690" w:rsidRPr="00AF7690">
        <w:rPr>
          <w:noProof w:val="0"/>
        </w:rPr>
        <w:t>) Който разполага РИЕ без надлежно разрешение от общинските органи в случаите, когато е бил длъжен да поиска разрешение и не го е направил, се наказва с глоба 100 лв.(</w:t>
      </w:r>
      <w:r w:rsidR="00AF7690" w:rsidRPr="00AF7690">
        <w:rPr>
          <w:noProof w:val="0"/>
          <w:lang w:val="en-US"/>
        </w:rPr>
        <w:t xml:space="preserve">51.12 </w:t>
      </w:r>
      <w:proofErr w:type="spellStart"/>
      <w:r w:rsidR="00AF7690" w:rsidRPr="00AF7690">
        <w:rPr>
          <w:noProof w:val="0"/>
          <w:lang w:val="en-US"/>
        </w:rPr>
        <w:t>евро</w:t>
      </w:r>
      <w:proofErr w:type="spellEnd"/>
      <w:r w:rsidR="00AF7690" w:rsidRPr="00AF7690">
        <w:rPr>
          <w:noProof w:val="0"/>
        </w:rPr>
        <w:t>)</w:t>
      </w:r>
      <w:r w:rsidR="00AF7690">
        <w:rPr>
          <w:noProof w:val="0"/>
        </w:rPr>
        <w:t xml:space="preserve"> /</w:t>
      </w:r>
      <w:r w:rsidR="00AF7690" w:rsidRPr="00AF7690">
        <w:rPr>
          <w:i/>
          <w:noProof w:val="0"/>
        </w:rPr>
        <w:t>Изменен и допълнен с Решение №197/27.02.2025 г</w:t>
      </w:r>
      <w:r w:rsidR="00AF7690">
        <w:rPr>
          <w:noProof w:val="0"/>
        </w:rPr>
        <w:t>./</w:t>
      </w:r>
    </w:p>
    <w:p w:rsidR="00C92439" w:rsidRDefault="00747062" w:rsidP="003A2667">
      <w:pPr>
        <w:jc w:val="both"/>
      </w:pPr>
      <w:r>
        <w:tab/>
      </w:r>
      <w:r>
        <w:tab/>
      </w:r>
      <w:r w:rsidRPr="00533B69">
        <w:rPr>
          <w:b/>
        </w:rPr>
        <w:t>(2)</w:t>
      </w:r>
      <w:r>
        <w:t xml:space="preserve"> </w:t>
      </w:r>
      <w:r w:rsidR="00AF7690" w:rsidRPr="00AF7690">
        <w:rPr>
          <w:noProof w:val="0"/>
        </w:rPr>
        <w:t xml:space="preserve">Който разполага РИЕ, които не отговарят на изискванията на тази наредба или ги разполага на неразрешените места в случаите, когато не се изисква </w:t>
      </w:r>
      <w:r w:rsidR="00AF7690" w:rsidRPr="00AF7690">
        <w:rPr>
          <w:noProof w:val="0"/>
        </w:rPr>
        <w:lastRenderedPageBreak/>
        <w:t xml:space="preserve">разрешение от общинските органи, се наказва с глоба до 50 </w:t>
      </w:r>
      <w:proofErr w:type="spellStart"/>
      <w:r w:rsidR="00AF7690" w:rsidRPr="00AF7690">
        <w:rPr>
          <w:noProof w:val="0"/>
        </w:rPr>
        <w:t>лв</w:t>
      </w:r>
      <w:proofErr w:type="spellEnd"/>
      <w:r w:rsidR="00AF7690" w:rsidRPr="00AF7690">
        <w:rPr>
          <w:noProof w:val="0"/>
          <w:lang w:val="en-US"/>
        </w:rPr>
        <w:t xml:space="preserve">.(25.56 </w:t>
      </w:r>
      <w:proofErr w:type="spellStart"/>
      <w:r w:rsidR="00AF7690" w:rsidRPr="00AF7690">
        <w:rPr>
          <w:noProof w:val="0"/>
          <w:lang w:val="en-US"/>
        </w:rPr>
        <w:t>евро</w:t>
      </w:r>
      <w:proofErr w:type="spellEnd"/>
      <w:r w:rsidR="00AF7690" w:rsidRPr="00AF7690">
        <w:rPr>
          <w:noProof w:val="0"/>
          <w:lang w:val="en-US"/>
        </w:rPr>
        <w:t>)</w:t>
      </w:r>
      <w:r w:rsidR="00241B6F" w:rsidRPr="00241B6F">
        <w:rPr>
          <w:i/>
          <w:noProof w:val="0"/>
        </w:rPr>
        <w:t xml:space="preserve"> </w:t>
      </w:r>
      <w:r w:rsidR="00241B6F">
        <w:rPr>
          <w:i/>
          <w:noProof w:val="0"/>
        </w:rPr>
        <w:t>/</w:t>
      </w:r>
      <w:r w:rsidR="00241B6F" w:rsidRPr="00AF7690">
        <w:rPr>
          <w:i/>
          <w:noProof w:val="0"/>
        </w:rPr>
        <w:t>Изменен и допълнен с Решение №197/27.02.2025 г</w:t>
      </w:r>
      <w:r w:rsidR="00241B6F">
        <w:rPr>
          <w:i/>
          <w:noProof w:val="0"/>
        </w:rPr>
        <w:t>/</w:t>
      </w:r>
    </w:p>
    <w:p w:rsidR="00DC4AA0" w:rsidRDefault="00DC4AA0" w:rsidP="003A2667">
      <w:pPr>
        <w:jc w:val="both"/>
      </w:pPr>
      <w:r>
        <w:tab/>
      </w:r>
      <w:r w:rsidRPr="00533B69">
        <w:rPr>
          <w:b/>
        </w:rPr>
        <w:t>Чл. 38 (1)</w:t>
      </w:r>
      <w:r>
        <w:t xml:space="preserve"> Органите по чл. 36 могат да задължат собствениците на РИЕ, които са неизправни, с лош външен вид, не отговарят на изискванията на тази наредба или са поставени без разрешение, да ги приведат в </w:t>
      </w:r>
      <w:r w:rsidR="000D59F6">
        <w:t>изправност или да ги  демонтират</w:t>
      </w:r>
    </w:p>
    <w:p w:rsidR="009D6854" w:rsidRDefault="00DC4AA0" w:rsidP="009D6854">
      <w:pPr>
        <w:jc w:val="both"/>
      </w:pPr>
      <w:r>
        <w:tab/>
      </w:r>
      <w:r>
        <w:tab/>
      </w:r>
      <w:r w:rsidRPr="00533B69">
        <w:rPr>
          <w:b/>
        </w:rPr>
        <w:t>(2)</w:t>
      </w:r>
      <w:r>
        <w:t xml:space="preserve"> </w:t>
      </w:r>
      <w:r w:rsidR="009D6854" w:rsidRPr="009D6854">
        <w:rPr>
          <w:noProof w:val="0"/>
        </w:rPr>
        <w:t>Който не изпълни в срок предписанията на общинските органи по ал. 1, се наказва с глоба до 100 лв.(</w:t>
      </w:r>
      <w:r w:rsidR="009D6854" w:rsidRPr="009D6854">
        <w:rPr>
          <w:noProof w:val="0"/>
          <w:lang w:val="en-US"/>
        </w:rPr>
        <w:t xml:space="preserve">51.12 </w:t>
      </w:r>
      <w:proofErr w:type="spellStart"/>
      <w:r w:rsidR="009D6854" w:rsidRPr="009D6854">
        <w:rPr>
          <w:noProof w:val="0"/>
          <w:lang w:val="en-US"/>
        </w:rPr>
        <w:t>евро</w:t>
      </w:r>
      <w:proofErr w:type="spellEnd"/>
      <w:r w:rsidR="009D6854" w:rsidRPr="009D6854">
        <w:rPr>
          <w:noProof w:val="0"/>
        </w:rPr>
        <w:t xml:space="preserve">). Със същата глоба се наказват лицата, </w:t>
      </w:r>
      <w:proofErr w:type="spellStart"/>
      <w:r w:rsidR="009D6854" w:rsidRPr="009D6854">
        <w:rPr>
          <w:noProof w:val="0"/>
        </w:rPr>
        <w:t>неизпълнили</w:t>
      </w:r>
      <w:proofErr w:type="spellEnd"/>
      <w:r w:rsidR="009D6854" w:rsidRPr="009D6854">
        <w:rPr>
          <w:noProof w:val="0"/>
        </w:rPr>
        <w:t xml:space="preserve"> в срок изискванията за премахване на РИЕ</w:t>
      </w:r>
      <w:r w:rsidR="009D6854" w:rsidRPr="00AF7690">
        <w:rPr>
          <w:noProof w:val="0"/>
          <w:lang w:val="en-US"/>
        </w:rPr>
        <w:t>)</w:t>
      </w:r>
      <w:r w:rsidR="009D6854" w:rsidRPr="00241B6F">
        <w:rPr>
          <w:i/>
          <w:noProof w:val="0"/>
        </w:rPr>
        <w:t xml:space="preserve"> </w:t>
      </w:r>
      <w:r w:rsidR="009D6854">
        <w:rPr>
          <w:i/>
          <w:noProof w:val="0"/>
        </w:rPr>
        <w:t>/</w:t>
      </w:r>
      <w:r w:rsidR="009D6854" w:rsidRPr="00AF7690">
        <w:rPr>
          <w:i/>
          <w:noProof w:val="0"/>
        </w:rPr>
        <w:t>Изменен и допълнен с Решение №197/27.02.2025 г</w:t>
      </w:r>
      <w:r w:rsidR="009D6854">
        <w:rPr>
          <w:i/>
          <w:noProof w:val="0"/>
        </w:rPr>
        <w:t>/</w:t>
      </w:r>
    </w:p>
    <w:p w:rsidR="00DC4AA0" w:rsidRDefault="00DC4AA0" w:rsidP="003A2667">
      <w:pPr>
        <w:jc w:val="both"/>
      </w:pPr>
      <w:r>
        <w:tab/>
      </w:r>
      <w:r>
        <w:tab/>
      </w:r>
      <w:r w:rsidRPr="00533B69">
        <w:rPr>
          <w:b/>
        </w:rPr>
        <w:t>(3)</w:t>
      </w:r>
      <w:r>
        <w:t xml:space="preserve"> В случаите по предходната точка, РИЕ се премахват със заповед на кмета на общината.</w:t>
      </w:r>
    </w:p>
    <w:p w:rsidR="00DC4AA0" w:rsidRDefault="00DC4AA0" w:rsidP="003A2667">
      <w:pPr>
        <w:jc w:val="both"/>
      </w:pPr>
      <w:r>
        <w:tab/>
      </w:r>
      <w:r w:rsidRPr="00533B69">
        <w:rPr>
          <w:b/>
        </w:rPr>
        <w:t xml:space="preserve">Чл. 39 </w:t>
      </w:r>
      <w:r>
        <w:t>Актовете за констатиране на нарушения се издават от длъжностните лица, посочени в чл. 36, а наказателните постановления се издават от кмета на  общината по реда на ЗАНН.</w:t>
      </w:r>
    </w:p>
    <w:p w:rsidR="00C92439" w:rsidRDefault="00C92439" w:rsidP="003A2667">
      <w:pPr>
        <w:jc w:val="both"/>
      </w:pPr>
    </w:p>
    <w:p w:rsidR="00DC4AA0" w:rsidRDefault="00DC4AA0" w:rsidP="003A2667">
      <w:pPr>
        <w:jc w:val="both"/>
      </w:pPr>
      <w:r>
        <w:tab/>
      </w:r>
      <w:r w:rsidRPr="00533B69">
        <w:rPr>
          <w:b/>
        </w:rPr>
        <w:t>Чл. 40 (1)</w:t>
      </w:r>
      <w:r>
        <w:t xml:space="preserve"> Поставените без съответно разрешение РИЕ се отнемат с наказателно постановление на кмета на община Рудозем в полза на общината.</w:t>
      </w:r>
    </w:p>
    <w:p w:rsidR="00DC4AA0" w:rsidRDefault="001C3F9D" w:rsidP="001C3F9D">
      <w:pPr>
        <w:ind w:firstLine="1440"/>
        <w:jc w:val="both"/>
      </w:pPr>
      <w:r w:rsidRPr="001C3F9D">
        <w:rPr>
          <w:b/>
        </w:rPr>
        <w:t>(2)</w:t>
      </w:r>
      <w:r w:rsidR="00DC4AA0">
        <w:t>Поставените РИЕ с налично разрешение, въз основа на сключен договор, които не са демонтирани след изтичането на срока на договора, се демонтират след уреждане на договорните отношения между страните</w:t>
      </w:r>
      <w:r w:rsidR="00E83AE2">
        <w:t>.</w:t>
      </w:r>
    </w:p>
    <w:p w:rsidR="00E83AE2" w:rsidRDefault="00E83AE2" w:rsidP="00E83AE2">
      <w:pPr>
        <w:jc w:val="both"/>
      </w:pPr>
    </w:p>
    <w:p w:rsidR="00E83AE2" w:rsidRDefault="00E83AE2" w:rsidP="00E83AE2">
      <w:pPr>
        <w:jc w:val="both"/>
      </w:pPr>
    </w:p>
    <w:p w:rsidR="00E83AE2" w:rsidRDefault="00E83AE2" w:rsidP="00E83AE2">
      <w:pPr>
        <w:ind w:left="708"/>
        <w:jc w:val="both"/>
        <w:rPr>
          <w:b/>
        </w:rPr>
      </w:pPr>
      <w:r w:rsidRPr="00E83AE2">
        <w:rPr>
          <w:b/>
        </w:rPr>
        <w:t>ПРЕХОДНИ И ЗАКЛЮЧИТЕЛНИ РАЗПОРЕДБИ</w:t>
      </w:r>
    </w:p>
    <w:p w:rsidR="00E83AE2" w:rsidRDefault="00E83AE2" w:rsidP="00E83AE2">
      <w:pPr>
        <w:ind w:left="708"/>
        <w:jc w:val="both"/>
        <w:rPr>
          <w:b/>
        </w:rPr>
      </w:pPr>
    </w:p>
    <w:p w:rsidR="00E83AE2" w:rsidRDefault="00E83AE2" w:rsidP="00E83AE2">
      <w:pPr>
        <w:ind w:left="708"/>
        <w:jc w:val="both"/>
      </w:pPr>
      <w:r>
        <w:rPr>
          <w:b/>
        </w:rPr>
        <w:t xml:space="preserve">§ 1 </w:t>
      </w:r>
      <w:r>
        <w:t>Собствениците на заварени РИЕ, с изключение на елементите с краткотраен характер, са длъжни да преведат всички вече разпорожени РИЕ в съответствие с изискванията на тази наредба в тримесечен срок от влизането и в сила.</w:t>
      </w:r>
    </w:p>
    <w:p w:rsidR="00E83AE2" w:rsidRDefault="00E83AE2" w:rsidP="00E83AE2">
      <w:pPr>
        <w:ind w:left="708"/>
        <w:jc w:val="both"/>
      </w:pPr>
      <w:r>
        <w:rPr>
          <w:b/>
        </w:rPr>
        <w:t xml:space="preserve">§ 2 </w:t>
      </w:r>
      <w:r w:rsidRPr="00E83AE2">
        <w:t>Който не изпълни в срок задълженията по §1</w:t>
      </w:r>
      <w:r>
        <w:t xml:space="preserve"> от преходните и заключителни разпоредби, се наказва с глоба до 100 лв. </w:t>
      </w:r>
    </w:p>
    <w:p w:rsidR="00375497" w:rsidRPr="003A6DFB" w:rsidRDefault="00E83AE2" w:rsidP="00E83AE2">
      <w:pPr>
        <w:ind w:left="708"/>
        <w:jc w:val="both"/>
        <w:rPr>
          <w:b/>
          <w:lang w:val="ru-RU"/>
        </w:rPr>
      </w:pPr>
      <w:r>
        <w:rPr>
          <w:b/>
        </w:rPr>
        <w:t xml:space="preserve">§ 3 </w:t>
      </w:r>
      <w:r>
        <w:t>Наредбата е приета от Общински с</w:t>
      </w:r>
      <w:r w:rsidR="00375497">
        <w:t xml:space="preserve">ъвет – гр. Рудозем с </w:t>
      </w:r>
      <w:r w:rsidR="00375497" w:rsidRPr="0098237A">
        <w:rPr>
          <w:b/>
        </w:rPr>
        <w:t xml:space="preserve">Решение </w:t>
      </w:r>
    </w:p>
    <w:p w:rsidR="00E83AE2" w:rsidRPr="0098237A" w:rsidRDefault="00375497" w:rsidP="00E83AE2">
      <w:pPr>
        <w:ind w:left="708"/>
        <w:jc w:val="both"/>
        <w:rPr>
          <w:b/>
        </w:rPr>
      </w:pPr>
      <w:r w:rsidRPr="003A6DFB">
        <w:rPr>
          <w:b/>
          <w:lang w:val="ru-RU"/>
        </w:rPr>
        <w:t xml:space="preserve">  </w:t>
      </w:r>
      <w:r w:rsidRPr="0098237A">
        <w:rPr>
          <w:b/>
        </w:rPr>
        <w:t xml:space="preserve">№ </w:t>
      </w:r>
      <w:r w:rsidR="00AB7F41" w:rsidRPr="00AB7F41">
        <w:rPr>
          <w:b/>
          <w:lang w:val="ru-RU"/>
        </w:rPr>
        <w:t xml:space="preserve">187/15.02.2005 </w:t>
      </w:r>
      <w:r w:rsidR="00AB7F41">
        <w:rPr>
          <w:b/>
        </w:rPr>
        <w:t xml:space="preserve">г. </w:t>
      </w:r>
      <w:r w:rsidR="00AB7F41" w:rsidRPr="00AB7F41">
        <w:t>и изменена и допълнена с Решение</w:t>
      </w:r>
      <w:r w:rsidR="00AB7F41">
        <w:rPr>
          <w:b/>
        </w:rPr>
        <w:t xml:space="preserve"> №170</w:t>
      </w:r>
      <w:r w:rsidR="002412DE">
        <w:rPr>
          <w:b/>
        </w:rPr>
        <w:t>/</w:t>
      </w:r>
      <w:r w:rsidRPr="003A6DFB">
        <w:rPr>
          <w:b/>
          <w:lang w:val="ru-RU"/>
        </w:rPr>
        <w:t>27.12.</w:t>
      </w:r>
      <w:r w:rsidR="00E83AE2" w:rsidRPr="0098237A">
        <w:rPr>
          <w:b/>
        </w:rPr>
        <w:t>2012 г.</w:t>
      </w:r>
    </w:p>
    <w:p w:rsidR="00E83AE2" w:rsidRDefault="00E83AE2" w:rsidP="00E83AE2">
      <w:pPr>
        <w:ind w:left="708"/>
        <w:jc w:val="both"/>
      </w:pPr>
      <w:r>
        <w:rPr>
          <w:b/>
        </w:rPr>
        <w:t>§ 4</w:t>
      </w:r>
      <w:r>
        <w:t xml:space="preserve"> </w:t>
      </w:r>
      <w:r w:rsidRPr="00A21547">
        <w:t>Настоящата Наредба се издава на основание чл. 22, ал. 1 и 2 от ЗМСМА</w:t>
      </w:r>
    </w:p>
    <w:p w:rsidR="00947ABB" w:rsidRDefault="00947ABB" w:rsidP="00947ABB">
      <w:pPr>
        <w:ind w:left="708"/>
        <w:jc w:val="both"/>
      </w:pPr>
      <w:r>
        <w:rPr>
          <w:b/>
        </w:rPr>
        <w:t xml:space="preserve">§ </w:t>
      </w:r>
      <w:r>
        <w:rPr>
          <w:b/>
        </w:rPr>
        <w:t xml:space="preserve">5 </w:t>
      </w:r>
      <w:r>
        <w:t xml:space="preserve">Наредбата </w:t>
      </w:r>
      <w:r>
        <w:t>е</w:t>
      </w:r>
      <w:r w:rsidRPr="00AB7F41">
        <w:t xml:space="preserve"> изменена и допълнена с Решение</w:t>
      </w:r>
      <w:r>
        <w:t xml:space="preserve"> № 197/27.02.2025 г.</w:t>
      </w:r>
    </w:p>
    <w:p w:rsidR="00947ABB" w:rsidRPr="00A21547" w:rsidRDefault="00947ABB" w:rsidP="00947ABB">
      <w:pPr>
        <w:ind w:left="708"/>
        <w:jc w:val="both"/>
      </w:pPr>
    </w:p>
    <w:p w:rsidR="00947ABB" w:rsidRPr="00947ABB" w:rsidRDefault="00947ABB" w:rsidP="00947ABB">
      <w:pPr>
        <w:spacing w:after="140" w:line="283" w:lineRule="auto"/>
        <w:ind w:right="221"/>
        <w:jc w:val="both"/>
        <w:rPr>
          <w:b/>
          <w:noProof w:val="0"/>
        </w:rPr>
      </w:pPr>
      <w:r w:rsidRPr="00947ABB">
        <w:rPr>
          <w:b/>
          <w:noProof w:val="0"/>
        </w:rPr>
        <w:t>Настоящите изменения и допълнения влизат в сила от датата на въвеждане на еврото в Република България, съгласно § 6, ал. 1, т. 2 и ал. 2 от ПЗР на Закона за въвеждане на еврото в Република България.</w:t>
      </w:r>
    </w:p>
    <w:p w:rsidR="00E2090D" w:rsidRPr="003A6DFB" w:rsidRDefault="00E2090D" w:rsidP="008B4E24">
      <w:pPr>
        <w:jc w:val="center"/>
        <w:rPr>
          <w:b/>
          <w:sz w:val="52"/>
          <w:szCs w:val="52"/>
          <w:lang w:val="ru-RU"/>
        </w:rPr>
      </w:pPr>
    </w:p>
    <w:p w:rsidR="00E2090D" w:rsidRPr="003A6DFB" w:rsidRDefault="00E2090D" w:rsidP="008B4E24">
      <w:pPr>
        <w:jc w:val="center"/>
        <w:rPr>
          <w:b/>
          <w:sz w:val="52"/>
          <w:szCs w:val="52"/>
          <w:lang w:val="ru-RU"/>
        </w:rPr>
      </w:pPr>
    </w:p>
    <w:p w:rsidR="00E2090D" w:rsidRPr="003A6DFB" w:rsidRDefault="00E2090D" w:rsidP="008B4E24">
      <w:pPr>
        <w:jc w:val="center"/>
        <w:rPr>
          <w:b/>
          <w:sz w:val="52"/>
          <w:szCs w:val="52"/>
          <w:lang w:val="ru-RU"/>
        </w:rPr>
      </w:pPr>
    </w:p>
    <w:p w:rsidR="00E2090D" w:rsidRPr="003A6DFB" w:rsidRDefault="00E2090D" w:rsidP="008B4E24">
      <w:pPr>
        <w:jc w:val="center"/>
        <w:rPr>
          <w:b/>
          <w:sz w:val="52"/>
          <w:szCs w:val="52"/>
          <w:lang w:val="ru-RU"/>
        </w:rPr>
      </w:pPr>
    </w:p>
    <w:p w:rsidR="005A664A" w:rsidRDefault="005A664A" w:rsidP="008B4E24">
      <w:pPr>
        <w:jc w:val="center"/>
        <w:rPr>
          <w:b/>
          <w:sz w:val="52"/>
          <w:szCs w:val="52"/>
        </w:rPr>
      </w:pPr>
    </w:p>
    <w:p w:rsidR="008B4E24" w:rsidRDefault="008B4E24" w:rsidP="008B4E24">
      <w:pPr>
        <w:jc w:val="center"/>
        <w:rPr>
          <w:b/>
          <w:sz w:val="32"/>
          <w:szCs w:val="32"/>
        </w:rPr>
      </w:pPr>
      <w:r w:rsidRPr="008B4E24">
        <w:rPr>
          <w:b/>
          <w:sz w:val="52"/>
          <w:szCs w:val="52"/>
        </w:rPr>
        <w:lastRenderedPageBreak/>
        <w:t>Т</w:t>
      </w:r>
      <w:r>
        <w:rPr>
          <w:b/>
          <w:sz w:val="52"/>
          <w:szCs w:val="52"/>
        </w:rPr>
        <w:t xml:space="preserve">  </w:t>
      </w:r>
      <w:r w:rsidRPr="008B4E24">
        <w:rPr>
          <w:b/>
          <w:sz w:val="52"/>
          <w:szCs w:val="52"/>
        </w:rPr>
        <w:t>А</w:t>
      </w:r>
      <w:r>
        <w:rPr>
          <w:b/>
          <w:sz w:val="52"/>
          <w:szCs w:val="52"/>
        </w:rPr>
        <w:t xml:space="preserve">  </w:t>
      </w:r>
      <w:r w:rsidRPr="008B4E24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 </w:t>
      </w:r>
      <w:r w:rsidRPr="008B4E24">
        <w:rPr>
          <w:b/>
          <w:sz w:val="52"/>
          <w:szCs w:val="52"/>
        </w:rPr>
        <w:t>И</w:t>
      </w:r>
      <w:r>
        <w:rPr>
          <w:b/>
          <w:sz w:val="52"/>
          <w:szCs w:val="52"/>
        </w:rPr>
        <w:t xml:space="preserve">  </w:t>
      </w:r>
      <w:r w:rsidRPr="008B4E24">
        <w:rPr>
          <w:b/>
          <w:sz w:val="52"/>
          <w:szCs w:val="52"/>
        </w:rPr>
        <w:t>Ф</w:t>
      </w:r>
      <w:r>
        <w:rPr>
          <w:b/>
          <w:sz w:val="52"/>
          <w:szCs w:val="52"/>
        </w:rPr>
        <w:t xml:space="preserve">  </w:t>
      </w:r>
      <w:r w:rsidRPr="008B4E24">
        <w:rPr>
          <w:b/>
          <w:sz w:val="52"/>
          <w:szCs w:val="52"/>
        </w:rPr>
        <w:t>А</w:t>
      </w:r>
    </w:p>
    <w:p w:rsidR="008B4E24" w:rsidRDefault="008B4E24" w:rsidP="008B4E24">
      <w:pPr>
        <w:jc w:val="center"/>
        <w:rPr>
          <w:b/>
          <w:sz w:val="32"/>
          <w:szCs w:val="32"/>
        </w:rPr>
      </w:pPr>
    </w:p>
    <w:p w:rsidR="008B4E24" w:rsidRDefault="008B4E24" w:rsidP="008B4E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КЪМ НАРЕДБАТА ЗА РЕКЛАМНА ДЕЙНОСТ </w:t>
      </w:r>
    </w:p>
    <w:p w:rsidR="008B4E24" w:rsidRDefault="008B4E24" w:rsidP="008B4E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ТЕРИТОРИЯТА НА ОБЩИНА РУДОЗЕМ</w:t>
      </w:r>
    </w:p>
    <w:p w:rsidR="008B4E24" w:rsidRDefault="008B4E24" w:rsidP="008B4E24">
      <w:pPr>
        <w:jc w:val="center"/>
        <w:rPr>
          <w:b/>
          <w:sz w:val="32"/>
          <w:szCs w:val="32"/>
        </w:rPr>
      </w:pPr>
    </w:p>
    <w:p w:rsidR="008B4E24" w:rsidRDefault="008B4E24" w:rsidP="008B4E24">
      <w:pPr>
        <w:jc w:val="center"/>
        <w:rPr>
          <w:b/>
          <w:sz w:val="32"/>
          <w:szCs w:val="32"/>
        </w:rPr>
      </w:pPr>
    </w:p>
    <w:p w:rsidR="008B4E24" w:rsidRDefault="008B4E24" w:rsidP="008B4E24">
      <w:pPr>
        <w:jc w:val="center"/>
        <w:rPr>
          <w:b/>
          <w:sz w:val="32"/>
          <w:szCs w:val="3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3"/>
        <w:gridCol w:w="4613"/>
      </w:tblGrid>
      <w:tr w:rsidR="00947ABB" w:rsidRPr="00947ABB" w:rsidTr="00947ABB">
        <w:trPr>
          <w:trHeight w:hRule="exact" w:val="686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80" w:lineRule="exact"/>
              <w:jc w:val="center"/>
              <w:rPr>
                <w:noProof w:val="0"/>
              </w:rPr>
            </w:pPr>
            <w:r w:rsidRPr="00947ABB">
              <w:rPr>
                <w:rFonts w:eastAsia="Calibri"/>
                <w:noProof w:val="0"/>
                <w:color w:val="000000"/>
                <w:spacing w:val="-10"/>
                <w:shd w:val="clear" w:color="auto" w:fill="FFFFFF"/>
                <w:lang w:bidi="bg-BG"/>
              </w:rPr>
              <w:t>Размер на рекламното табло</w:t>
            </w:r>
          </w:p>
          <w:p w:rsidR="00947ABB" w:rsidRPr="00947ABB" w:rsidRDefault="00947ABB" w:rsidP="00947ABB">
            <w:pPr>
              <w:tabs>
                <w:tab w:val="left" w:leader="underscore" w:pos="2064"/>
                <w:tab w:val="left" w:leader="underscore" w:pos="4550"/>
              </w:tabs>
              <w:spacing w:line="280" w:lineRule="exact"/>
              <w:rPr>
                <w:noProof w:val="0"/>
              </w:rPr>
            </w:pPr>
            <w:r w:rsidRPr="00947ABB">
              <w:rPr>
                <w:rFonts w:eastAsia="Calibri"/>
                <w:noProof w:val="0"/>
                <w:color w:val="000000"/>
                <w:spacing w:val="-10"/>
                <w:shd w:val="clear" w:color="auto" w:fill="FFFFFF"/>
                <w:lang w:bidi="bg-BG"/>
              </w:rPr>
              <w:tab/>
              <w:t>(м2)</w:t>
            </w:r>
            <w:r w:rsidRPr="00947ABB">
              <w:rPr>
                <w:rFonts w:eastAsia="Calibri"/>
                <w:noProof w:val="0"/>
                <w:color w:val="000000"/>
                <w:spacing w:val="-10"/>
                <w:shd w:val="clear" w:color="auto" w:fill="FFFFFF"/>
                <w:lang w:bidi="bg-BG"/>
              </w:rPr>
              <w:tab/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after="120" w:line="280" w:lineRule="exact"/>
              <w:jc w:val="center"/>
              <w:rPr>
                <w:noProof w:val="0"/>
              </w:rPr>
            </w:pPr>
            <w:r w:rsidRPr="00947ABB">
              <w:rPr>
                <w:rFonts w:eastAsia="Calibri"/>
                <w:noProof w:val="0"/>
                <w:color w:val="000000"/>
                <w:spacing w:val="-10"/>
                <w:shd w:val="clear" w:color="auto" w:fill="FFFFFF"/>
                <w:lang w:bidi="bg-BG"/>
              </w:rPr>
              <w:t>Цена</w:t>
            </w:r>
          </w:p>
          <w:p w:rsidR="00947ABB" w:rsidRPr="00947ABB" w:rsidRDefault="00947ABB" w:rsidP="00947ABB">
            <w:pPr>
              <w:spacing w:before="120" w:line="280" w:lineRule="exact"/>
              <w:jc w:val="center"/>
              <w:rPr>
                <w:noProof w:val="0"/>
              </w:rPr>
            </w:pPr>
            <w:r w:rsidRPr="00947ABB">
              <w:rPr>
                <w:rFonts w:eastAsia="Calibri"/>
                <w:noProof w:val="0"/>
                <w:color w:val="000000"/>
                <w:spacing w:val="-10"/>
                <w:shd w:val="clear" w:color="auto" w:fill="FFFFFF"/>
                <w:lang w:bidi="bg-BG"/>
              </w:rPr>
              <w:t>(лв./месец)</w:t>
            </w:r>
          </w:p>
        </w:tc>
      </w:tr>
      <w:tr w:rsidR="00947ABB" w:rsidRPr="00947ABB" w:rsidTr="00947ABB">
        <w:trPr>
          <w:trHeight w:hRule="exact" w:val="288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I. Външна реклама</w:t>
            </w:r>
          </w:p>
        </w:tc>
      </w:tr>
      <w:tr w:rsidR="00947ABB" w:rsidRPr="00947ABB" w:rsidTr="00947ABB">
        <w:trPr>
          <w:trHeight w:hRule="exact" w:val="28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До 0,5 м</w:t>
            </w:r>
            <w:r w:rsidRPr="00947ABB">
              <w:rPr>
                <w:noProof w:val="0"/>
                <w:vertAlign w:val="superscript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</w:rPr>
              <w:t>3 лв.</w:t>
            </w:r>
            <w:r w:rsidRPr="00947ABB">
              <w:rPr>
                <w:noProof w:val="0"/>
                <w:lang w:val="en-US"/>
              </w:rPr>
              <w:t xml:space="preserve">(1.53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>/месец</w:t>
            </w:r>
          </w:p>
        </w:tc>
      </w:tr>
      <w:tr w:rsidR="00947ABB" w:rsidRPr="00947ABB" w:rsidTr="00947ABB">
        <w:trPr>
          <w:trHeight w:hRule="exact" w:val="28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От 0,5 м</w:t>
            </w:r>
            <w:r w:rsidRPr="00947ABB">
              <w:rPr>
                <w:noProof w:val="0"/>
                <w:vertAlign w:val="superscript"/>
              </w:rPr>
              <w:t>2</w:t>
            </w:r>
            <w:r w:rsidRPr="00947ABB">
              <w:rPr>
                <w:noProof w:val="0"/>
              </w:rPr>
              <w:t xml:space="preserve"> до 1 м</w:t>
            </w:r>
            <w:r w:rsidRPr="00947ABB">
              <w:rPr>
                <w:noProof w:val="0"/>
                <w:vertAlign w:val="superscript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</w:rPr>
              <w:t>6 лв.(</w:t>
            </w:r>
            <w:r w:rsidRPr="00947ABB">
              <w:rPr>
                <w:noProof w:val="0"/>
                <w:lang w:val="en-US"/>
              </w:rPr>
              <w:t xml:space="preserve">3.06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</w:rPr>
              <w:t>) /месец</w:t>
            </w:r>
          </w:p>
        </w:tc>
      </w:tr>
      <w:tr w:rsidR="00947ABB" w:rsidRPr="00947ABB" w:rsidTr="00947ABB">
        <w:trPr>
          <w:trHeight w:hRule="exact" w:val="29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Над 1 м</w:t>
            </w:r>
            <w:r w:rsidRPr="00947ABB">
              <w:rPr>
                <w:noProof w:val="0"/>
                <w:vertAlign w:val="superscript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</w:rPr>
              <w:t>10 лв.</w:t>
            </w:r>
            <w:r w:rsidRPr="00947ABB">
              <w:rPr>
                <w:noProof w:val="0"/>
                <w:lang w:val="en-US"/>
              </w:rPr>
              <w:t xml:space="preserve">(5.11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 xml:space="preserve"> /месец</w:t>
            </w:r>
          </w:p>
        </w:tc>
      </w:tr>
      <w:tr w:rsidR="00947ABB" w:rsidRPr="00947ABB" w:rsidTr="00947ABB">
        <w:trPr>
          <w:trHeight w:hRule="exact" w:val="288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II. РИЕ -монтирани на самостоятелна стойка</w:t>
            </w:r>
          </w:p>
        </w:tc>
      </w:tr>
      <w:tr w:rsidR="00947ABB" w:rsidRPr="00947ABB" w:rsidTr="00947ABB">
        <w:trPr>
          <w:trHeight w:hRule="exact" w:val="28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До 0,5 м</w:t>
            </w:r>
            <w:r w:rsidRPr="00947ABB">
              <w:rPr>
                <w:noProof w:val="0"/>
                <w:vertAlign w:val="superscript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</w:rPr>
              <w:t>2 лв.</w:t>
            </w:r>
            <w:r w:rsidRPr="00947ABB">
              <w:rPr>
                <w:noProof w:val="0"/>
                <w:lang w:val="en-US"/>
              </w:rPr>
              <w:t xml:space="preserve">(1.02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 xml:space="preserve"> /месец</w:t>
            </w:r>
          </w:p>
        </w:tc>
      </w:tr>
      <w:tr w:rsidR="00947ABB" w:rsidRPr="00947ABB" w:rsidTr="00947ABB">
        <w:trPr>
          <w:trHeight w:hRule="exact" w:val="28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От 0,5 м</w:t>
            </w:r>
            <w:r w:rsidRPr="00947ABB">
              <w:rPr>
                <w:noProof w:val="0"/>
                <w:vertAlign w:val="superscript"/>
              </w:rPr>
              <w:t>2</w:t>
            </w:r>
            <w:r w:rsidRPr="00947ABB">
              <w:rPr>
                <w:noProof w:val="0"/>
              </w:rPr>
              <w:t xml:space="preserve"> до 1 м</w:t>
            </w:r>
            <w:r w:rsidRPr="00947ABB">
              <w:rPr>
                <w:noProof w:val="0"/>
                <w:vertAlign w:val="superscript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</w:rPr>
              <w:t>4 лв.</w:t>
            </w:r>
            <w:r w:rsidRPr="00947ABB">
              <w:rPr>
                <w:noProof w:val="0"/>
                <w:lang w:val="en-US"/>
              </w:rPr>
              <w:t xml:space="preserve">(2.04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 xml:space="preserve"> /месец</w:t>
            </w:r>
          </w:p>
        </w:tc>
      </w:tr>
      <w:tr w:rsidR="00947ABB" w:rsidRPr="00947ABB" w:rsidTr="00947ABB">
        <w:trPr>
          <w:trHeight w:hRule="exact" w:val="28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 xml:space="preserve">Над 1 </w:t>
            </w:r>
            <w:r w:rsidRPr="00947ABB">
              <w:rPr>
                <w:rFonts w:eastAsia="Calibri"/>
                <w:i/>
                <w:iCs/>
                <w:noProof w:val="0"/>
                <w:color w:val="000000"/>
                <w:spacing w:val="-30"/>
                <w:shd w:val="clear" w:color="auto" w:fill="FFFFFF"/>
                <w:lang w:bidi="bg-BG"/>
              </w:rPr>
              <w:t>м*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</w:rPr>
              <w:t>8 лв.</w:t>
            </w:r>
            <w:r w:rsidRPr="00947ABB">
              <w:rPr>
                <w:noProof w:val="0"/>
                <w:lang w:val="en-US"/>
              </w:rPr>
              <w:t xml:space="preserve">(4.09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 xml:space="preserve"> /месец</w:t>
            </w:r>
          </w:p>
        </w:tc>
      </w:tr>
      <w:tr w:rsidR="00947ABB" w:rsidRPr="00947ABB" w:rsidTr="00947ABB">
        <w:trPr>
          <w:trHeight w:hRule="exact" w:val="283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80" w:lineRule="exact"/>
              <w:rPr>
                <w:noProof w:val="0"/>
              </w:rPr>
            </w:pPr>
            <w:r w:rsidRPr="00947ABB">
              <w:rPr>
                <w:rFonts w:eastAsia="Calibri"/>
                <w:noProof w:val="0"/>
                <w:color w:val="000000"/>
                <w:spacing w:val="-10"/>
                <w:shd w:val="clear" w:color="auto" w:fill="FFFFFF"/>
                <w:lang w:bidi="bg-BG"/>
              </w:rPr>
              <w:t xml:space="preserve">III. </w:t>
            </w:r>
            <w:r w:rsidRPr="00947ABB">
              <w:rPr>
                <w:noProof w:val="0"/>
              </w:rPr>
              <w:t>Информационно - указателни табели</w:t>
            </w:r>
          </w:p>
        </w:tc>
      </w:tr>
      <w:tr w:rsidR="00947ABB" w:rsidRPr="00947ABB" w:rsidTr="00947ABB">
        <w:trPr>
          <w:trHeight w:hRule="exact" w:val="28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До 0,5 м</w:t>
            </w:r>
            <w:r w:rsidRPr="00947ABB">
              <w:rPr>
                <w:noProof w:val="0"/>
                <w:vertAlign w:val="superscript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</w:rPr>
              <w:t>1 лв.</w:t>
            </w:r>
            <w:r w:rsidRPr="00947ABB">
              <w:rPr>
                <w:noProof w:val="0"/>
                <w:lang w:val="en-US"/>
              </w:rPr>
              <w:t xml:space="preserve">(0.51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 xml:space="preserve"> /месец</w:t>
            </w:r>
          </w:p>
        </w:tc>
      </w:tr>
      <w:tr w:rsidR="00947ABB" w:rsidRPr="00947ABB" w:rsidTr="00947ABB">
        <w:trPr>
          <w:trHeight w:hRule="exact" w:val="30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От 0,5 м</w:t>
            </w:r>
            <w:r w:rsidRPr="00947ABB">
              <w:rPr>
                <w:noProof w:val="0"/>
                <w:vertAlign w:val="superscript"/>
              </w:rPr>
              <w:t>2</w:t>
            </w:r>
            <w:r w:rsidRPr="00947ABB">
              <w:rPr>
                <w:noProof w:val="0"/>
              </w:rPr>
              <w:t xml:space="preserve"> до 1 м</w:t>
            </w:r>
            <w:r w:rsidRPr="00947ABB">
              <w:rPr>
                <w:noProof w:val="0"/>
                <w:vertAlign w:val="superscript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rPr>
                <w:noProof w:val="0"/>
              </w:rPr>
            </w:pPr>
          </w:p>
        </w:tc>
      </w:tr>
      <w:tr w:rsidR="00947ABB" w:rsidRPr="00947ABB" w:rsidTr="00947ABB">
        <w:trPr>
          <w:trHeight w:hRule="exact" w:val="298"/>
        </w:trPr>
        <w:tc>
          <w:tcPr>
            <w:tcW w:w="4603" w:type="dxa"/>
            <w:tcBorders>
              <w:left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spacing w:line="220" w:lineRule="exact"/>
              <w:ind w:left="1520"/>
              <w:rPr>
                <w:noProof w:val="0"/>
              </w:rPr>
            </w:pPr>
            <w:r w:rsidRPr="00947ABB">
              <w:rPr>
                <w:noProof w:val="0"/>
              </w:rPr>
              <w:t>- външна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</w:rPr>
              <w:t>2 лв.</w:t>
            </w:r>
            <w:r w:rsidRPr="00947ABB">
              <w:rPr>
                <w:noProof w:val="0"/>
                <w:lang w:val="en-US"/>
              </w:rPr>
              <w:t xml:space="preserve">(1.02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 xml:space="preserve"> /месец</w:t>
            </w:r>
          </w:p>
        </w:tc>
      </w:tr>
      <w:tr w:rsidR="00947ABB" w:rsidRPr="00947ABB" w:rsidTr="00947ABB">
        <w:trPr>
          <w:trHeight w:hRule="exact" w:val="240"/>
        </w:trPr>
        <w:tc>
          <w:tcPr>
            <w:tcW w:w="4603" w:type="dxa"/>
            <w:tcBorders>
              <w:left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spacing w:line="220" w:lineRule="exact"/>
              <w:ind w:left="1520"/>
              <w:rPr>
                <w:noProof w:val="0"/>
              </w:rPr>
            </w:pPr>
            <w:r w:rsidRPr="00947ABB">
              <w:rPr>
                <w:noProof w:val="0"/>
              </w:rPr>
              <w:t>• на самостоятелна стойка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</w:rPr>
              <w:t>4 лв.</w:t>
            </w:r>
            <w:r w:rsidRPr="00947ABB">
              <w:rPr>
                <w:noProof w:val="0"/>
                <w:lang w:val="en-US"/>
              </w:rPr>
              <w:t xml:space="preserve">(2.04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 xml:space="preserve"> /месец</w:t>
            </w:r>
          </w:p>
        </w:tc>
      </w:tr>
      <w:tr w:rsidR="00947ABB" w:rsidRPr="00947ABB" w:rsidTr="00947ABB">
        <w:trPr>
          <w:trHeight w:hRule="exact" w:val="288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ABB" w:rsidRPr="00947ABB" w:rsidRDefault="00947ABB" w:rsidP="00947ABB">
            <w:pPr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</w:rPr>
              <w:t>Над 1 м</w:t>
            </w:r>
            <w:r w:rsidRPr="00947ABB">
              <w:rPr>
                <w:noProof w:val="0"/>
                <w:vertAlign w:val="superscript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rPr>
                <w:noProof w:val="0"/>
              </w:rPr>
            </w:pPr>
          </w:p>
        </w:tc>
      </w:tr>
      <w:tr w:rsidR="00947ABB" w:rsidRPr="00947ABB" w:rsidTr="00947ABB">
        <w:trPr>
          <w:trHeight w:hRule="exact" w:val="278"/>
        </w:trPr>
        <w:tc>
          <w:tcPr>
            <w:tcW w:w="4603" w:type="dxa"/>
            <w:tcBorders>
              <w:left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spacing w:line="220" w:lineRule="exact"/>
              <w:ind w:left="1520"/>
              <w:rPr>
                <w:noProof w:val="0"/>
              </w:rPr>
            </w:pPr>
            <w:r w:rsidRPr="00947ABB">
              <w:rPr>
                <w:noProof w:val="0"/>
              </w:rPr>
              <w:t>- РИЕ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tabs>
                <w:tab w:val="left" w:pos="1087"/>
              </w:tabs>
              <w:spacing w:line="220" w:lineRule="exact"/>
              <w:rPr>
                <w:noProof w:val="0"/>
              </w:rPr>
            </w:pPr>
            <w:r w:rsidRPr="00947ABB">
              <w:rPr>
                <w:noProof w:val="0"/>
                <w:lang w:val="en-US"/>
              </w:rPr>
              <w:t xml:space="preserve">                    </w:t>
            </w:r>
            <w:r w:rsidRPr="00947ABB">
              <w:rPr>
                <w:noProof w:val="0"/>
              </w:rPr>
              <w:t>3 лв.</w:t>
            </w:r>
            <w:r w:rsidRPr="00947ABB">
              <w:rPr>
                <w:noProof w:val="0"/>
                <w:lang w:val="en-US"/>
              </w:rPr>
              <w:t xml:space="preserve">(1.53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 xml:space="preserve"> /месец</w:t>
            </w:r>
          </w:p>
        </w:tc>
      </w:tr>
      <w:tr w:rsidR="00947ABB" w:rsidRPr="00947ABB" w:rsidTr="00947ABB">
        <w:trPr>
          <w:trHeight w:hRule="exact" w:val="590"/>
        </w:trPr>
        <w:tc>
          <w:tcPr>
            <w:tcW w:w="46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spacing w:line="220" w:lineRule="exact"/>
              <w:ind w:left="1520"/>
              <w:rPr>
                <w:noProof w:val="0"/>
              </w:rPr>
            </w:pPr>
            <w:r w:rsidRPr="00947ABB">
              <w:rPr>
                <w:noProof w:val="0"/>
              </w:rPr>
              <w:t>- на самостоятелна стойка</w:t>
            </w: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  <w:lang w:val="en-US"/>
              </w:rPr>
            </w:pPr>
          </w:p>
          <w:p w:rsidR="00947ABB" w:rsidRPr="00947ABB" w:rsidRDefault="00947ABB" w:rsidP="00947ABB">
            <w:pPr>
              <w:spacing w:line="220" w:lineRule="exact"/>
              <w:jc w:val="center"/>
              <w:rPr>
                <w:noProof w:val="0"/>
              </w:rPr>
            </w:pPr>
            <w:r w:rsidRPr="00947ABB">
              <w:rPr>
                <w:noProof w:val="0"/>
                <w:lang w:val="en-US"/>
              </w:rPr>
              <w:t>5</w:t>
            </w:r>
            <w:r w:rsidRPr="00947ABB">
              <w:rPr>
                <w:noProof w:val="0"/>
              </w:rPr>
              <w:t xml:space="preserve"> лв.</w:t>
            </w:r>
            <w:r w:rsidRPr="00947ABB">
              <w:rPr>
                <w:noProof w:val="0"/>
                <w:lang w:val="en-US"/>
              </w:rPr>
              <w:t xml:space="preserve">(2.55 </w:t>
            </w:r>
            <w:proofErr w:type="spellStart"/>
            <w:r w:rsidRPr="00947ABB">
              <w:rPr>
                <w:noProof w:val="0"/>
                <w:lang w:val="en-US"/>
              </w:rPr>
              <w:t>евро</w:t>
            </w:r>
            <w:proofErr w:type="spellEnd"/>
            <w:r w:rsidRPr="00947ABB">
              <w:rPr>
                <w:noProof w:val="0"/>
                <w:lang w:val="en-US"/>
              </w:rPr>
              <w:t>)</w:t>
            </w:r>
            <w:r w:rsidRPr="00947ABB">
              <w:rPr>
                <w:noProof w:val="0"/>
              </w:rPr>
              <w:t xml:space="preserve"> /месец</w:t>
            </w:r>
          </w:p>
        </w:tc>
      </w:tr>
    </w:tbl>
    <w:p w:rsidR="008B4E24" w:rsidRDefault="008B4E24" w:rsidP="008B4E24">
      <w:pPr>
        <w:jc w:val="center"/>
        <w:rPr>
          <w:b/>
          <w:sz w:val="32"/>
          <w:szCs w:val="32"/>
        </w:rPr>
      </w:pPr>
    </w:p>
    <w:p w:rsidR="00947ABB" w:rsidRDefault="00947ABB" w:rsidP="008B4E24">
      <w:pPr>
        <w:jc w:val="center"/>
        <w:rPr>
          <w:b/>
          <w:sz w:val="32"/>
          <w:szCs w:val="32"/>
        </w:rPr>
      </w:pPr>
    </w:p>
    <w:p w:rsidR="00947ABB" w:rsidRDefault="00947ABB" w:rsidP="008B4E24">
      <w:pPr>
        <w:jc w:val="center"/>
        <w:rPr>
          <w:b/>
          <w:sz w:val="32"/>
          <w:szCs w:val="32"/>
        </w:rPr>
      </w:pPr>
    </w:p>
    <w:p w:rsidR="00947ABB" w:rsidRDefault="00947ABB" w:rsidP="008B4E24">
      <w:pPr>
        <w:jc w:val="center"/>
        <w:rPr>
          <w:b/>
          <w:sz w:val="32"/>
          <w:szCs w:val="32"/>
        </w:rPr>
      </w:pPr>
    </w:p>
    <w:p w:rsidR="00947ABB" w:rsidRDefault="00947ABB" w:rsidP="008B4E24">
      <w:pPr>
        <w:jc w:val="center"/>
        <w:rPr>
          <w:b/>
          <w:sz w:val="32"/>
          <w:szCs w:val="32"/>
        </w:rPr>
      </w:pPr>
    </w:p>
    <w:p w:rsidR="00947ABB" w:rsidRDefault="00947ABB" w:rsidP="008B4E24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947ABB" w:rsidRPr="00947ABB" w:rsidRDefault="00947ABB" w:rsidP="00947ABB">
      <w:pPr>
        <w:jc w:val="right"/>
        <w:rPr>
          <w:b/>
        </w:rPr>
      </w:pPr>
      <w:r w:rsidRPr="00947ABB">
        <w:rPr>
          <w:b/>
        </w:rPr>
        <w:t>Председател на Общински съвет-Рудозем:…………………..</w:t>
      </w:r>
    </w:p>
    <w:p w:rsidR="00947ABB" w:rsidRPr="00947ABB" w:rsidRDefault="00947ABB" w:rsidP="00947ABB">
      <w:pPr>
        <w:jc w:val="right"/>
        <w:rPr>
          <w:b/>
        </w:rPr>
      </w:pPr>
      <w:r w:rsidRPr="00947ABB">
        <w:rPr>
          <w:b/>
        </w:rPr>
        <w:t>/инж. Венцислав Пехливанов/</w:t>
      </w:r>
    </w:p>
    <w:sectPr w:rsidR="00947ABB" w:rsidRPr="00947ABB" w:rsidSect="00F41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C84"/>
    <w:multiLevelType w:val="hybridMultilevel"/>
    <w:tmpl w:val="CD861540"/>
    <w:lvl w:ilvl="0" w:tplc="E3CC86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EA46832">
      <w:start w:val="2"/>
      <w:numFmt w:val="decimal"/>
      <w:lvlText w:val="(%2)"/>
      <w:lvlJc w:val="left"/>
      <w:pPr>
        <w:tabs>
          <w:tab w:val="num" w:pos="1953"/>
        </w:tabs>
        <w:ind w:left="1953" w:hanging="525"/>
      </w:pPr>
      <w:rPr>
        <w:rFonts w:hint="default"/>
        <w:b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731534"/>
    <w:multiLevelType w:val="hybridMultilevel"/>
    <w:tmpl w:val="590EE4C4"/>
    <w:lvl w:ilvl="0" w:tplc="F2A0AE5A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" w15:restartNumberingAfterBreak="0">
    <w:nsid w:val="036B5B0B"/>
    <w:multiLevelType w:val="hybridMultilevel"/>
    <w:tmpl w:val="7D1E84EA"/>
    <w:lvl w:ilvl="0" w:tplc="DF14C51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 w15:restartNumberingAfterBreak="0">
    <w:nsid w:val="119D775B"/>
    <w:multiLevelType w:val="hybridMultilevel"/>
    <w:tmpl w:val="BF76BC0E"/>
    <w:lvl w:ilvl="0" w:tplc="889C377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19F62508"/>
    <w:multiLevelType w:val="hybridMultilevel"/>
    <w:tmpl w:val="925C6C34"/>
    <w:lvl w:ilvl="0" w:tplc="A97ED714">
      <w:start w:val="9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" w15:restartNumberingAfterBreak="0">
    <w:nsid w:val="1DE87D63"/>
    <w:multiLevelType w:val="hybridMultilevel"/>
    <w:tmpl w:val="A612AC84"/>
    <w:lvl w:ilvl="0" w:tplc="FED6EFF2">
      <w:start w:val="2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" w15:restartNumberingAfterBreak="0">
    <w:nsid w:val="246C7A83"/>
    <w:multiLevelType w:val="hybridMultilevel"/>
    <w:tmpl w:val="8C7A961A"/>
    <w:lvl w:ilvl="0" w:tplc="FC5E3024">
      <w:start w:val="3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A97ED714">
      <w:start w:val="9"/>
      <w:numFmt w:val="decimal"/>
      <w:lvlText w:val="%2."/>
      <w:lvlJc w:val="left"/>
      <w:pPr>
        <w:tabs>
          <w:tab w:val="num" w:pos="2493"/>
        </w:tabs>
        <w:ind w:left="2493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7" w15:restartNumberingAfterBreak="0">
    <w:nsid w:val="30781564"/>
    <w:multiLevelType w:val="hybridMultilevel"/>
    <w:tmpl w:val="9A70454C"/>
    <w:lvl w:ilvl="0" w:tplc="22FEC17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8" w15:restartNumberingAfterBreak="0">
    <w:nsid w:val="35257B81"/>
    <w:multiLevelType w:val="hybridMultilevel"/>
    <w:tmpl w:val="39E43F84"/>
    <w:lvl w:ilvl="0" w:tplc="4D80B026">
      <w:start w:val="1"/>
      <w:numFmt w:val="decimal"/>
      <w:lvlText w:val="%1."/>
      <w:lvlJc w:val="left"/>
      <w:pPr>
        <w:tabs>
          <w:tab w:val="num" w:pos="2403"/>
        </w:tabs>
        <w:ind w:left="2403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9" w15:restartNumberingAfterBreak="0">
    <w:nsid w:val="53483D78"/>
    <w:multiLevelType w:val="hybridMultilevel"/>
    <w:tmpl w:val="8B0E158A"/>
    <w:lvl w:ilvl="0" w:tplc="5B486E14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0" w15:restartNumberingAfterBreak="0">
    <w:nsid w:val="58160FAB"/>
    <w:multiLevelType w:val="multilevel"/>
    <w:tmpl w:val="3A1C9B08"/>
    <w:lvl w:ilvl="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33"/>
        </w:tabs>
        <w:ind w:left="21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3"/>
        </w:tabs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93"/>
        </w:tabs>
        <w:ind w:left="24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3"/>
        </w:tabs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53"/>
        </w:tabs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13"/>
        </w:tabs>
        <w:ind w:left="3213" w:hanging="1800"/>
      </w:pPr>
      <w:rPr>
        <w:rFonts w:hint="default"/>
      </w:rPr>
    </w:lvl>
  </w:abstractNum>
  <w:abstractNum w:abstractNumId="11" w15:restartNumberingAfterBreak="0">
    <w:nsid w:val="61414534"/>
    <w:multiLevelType w:val="hybridMultilevel"/>
    <w:tmpl w:val="61EE521E"/>
    <w:lvl w:ilvl="0" w:tplc="3648F7E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 w15:restartNumberingAfterBreak="0">
    <w:nsid w:val="61764888"/>
    <w:multiLevelType w:val="hybridMultilevel"/>
    <w:tmpl w:val="A11C4858"/>
    <w:lvl w:ilvl="0" w:tplc="8AEE4648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3" w15:restartNumberingAfterBreak="0">
    <w:nsid w:val="63B5693E"/>
    <w:multiLevelType w:val="hybridMultilevel"/>
    <w:tmpl w:val="4E161734"/>
    <w:lvl w:ilvl="0" w:tplc="C39E406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702D4D30"/>
    <w:multiLevelType w:val="hybridMultilevel"/>
    <w:tmpl w:val="5ABA2DAE"/>
    <w:lvl w:ilvl="0" w:tplc="832C9B0A">
      <w:start w:val="1"/>
      <w:numFmt w:val="decimal"/>
      <w:lvlText w:val="%1."/>
      <w:lvlJc w:val="left"/>
      <w:pPr>
        <w:tabs>
          <w:tab w:val="num" w:pos="2133"/>
        </w:tabs>
        <w:ind w:left="213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53"/>
        </w:tabs>
        <w:ind w:left="28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3"/>
        </w:tabs>
        <w:ind w:left="35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3"/>
        </w:tabs>
        <w:ind w:left="42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3"/>
        </w:tabs>
        <w:ind w:left="50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3"/>
        </w:tabs>
        <w:ind w:left="57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3"/>
        </w:tabs>
        <w:ind w:left="64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3"/>
        </w:tabs>
        <w:ind w:left="71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3"/>
        </w:tabs>
        <w:ind w:left="7893" w:hanging="180"/>
      </w:pPr>
    </w:lvl>
  </w:abstractNum>
  <w:abstractNum w:abstractNumId="15" w15:restartNumberingAfterBreak="0">
    <w:nsid w:val="7AD17239"/>
    <w:multiLevelType w:val="hybridMultilevel"/>
    <w:tmpl w:val="0F405C64"/>
    <w:lvl w:ilvl="0" w:tplc="16484712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0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9"/>
  </w:num>
  <w:num w:numId="14">
    <w:abstractNumId w:val="13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3DEE"/>
    <w:rsid w:val="00071985"/>
    <w:rsid w:val="000B6A7D"/>
    <w:rsid w:val="000D59F6"/>
    <w:rsid w:val="00167571"/>
    <w:rsid w:val="001A7CD5"/>
    <w:rsid w:val="001C3F9D"/>
    <w:rsid w:val="002412DE"/>
    <w:rsid w:val="00241B6F"/>
    <w:rsid w:val="002737F7"/>
    <w:rsid w:val="00276FE5"/>
    <w:rsid w:val="002B1CB2"/>
    <w:rsid w:val="002C7D94"/>
    <w:rsid w:val="002F1A60"/>
    <w:rsid w:val="002F68F0"/>
    <w:rsid w:val="00336DF1"/>
    <w:rsid w:val="00342EA5"/>
    <w:rsid w:val="00375497"/>
    <w:rsid w:val="00375958"/>
    <w:rsid w:val="00392E6E"/>
    <w:rsid w:val="00393F0F"/>
    <w:rsid w:val="003A2667"/>
    <w:rsid w:val="003A6DFB"/>
    <w:rsid w:val="003D1A1C"/>
    <w:rsid w:val="00404425"/>
    <w:rsid w:val="0041298A"/>
    <w:rsid w:val="00445EC4"/>
    <w:rsid w:val="004811D6"/>
    <w:rsid w:val="00487E1C"/>
    <w:rsid w:val="00533B69"/>
    <w:rsid w:val="00567385"/>
    <w:rsid w:val="005A664A"/>
    <w:rsid w:val="005B6078"/>
    <w:rsid w:val="005E2CC5"/>
    <w:rsid w:val="005E751D"/>
    <w:rsid w:val="00613E7C"/>
    <w:rsid w:val="006C1153"/>
    <w:rsid w:val="006E66E4"/>
    <w:rsid w:val="0073539B"/>
    <w:rsid w:val="00747062"/>
    <w:rsid w:val="00776522"/>
    <w:rsid w:val="00792B2C"/>
    <w:rsid w:val="0079433B"/>
    <w:rsid w:val="007D63DC"/>
    <w:rsid w:val="008346FA"/>
    <w:rsid w:val="00863B88"/>
    <w:rsid w:val="00872475"/>
    <w:rsid w:val="008A5D31"/>
    <w:rsid w:val="008B4E24"/>
    <w:rsid w:val="008B7564"/>
    <w:rsid w:val="008E437A"/>
    <w:rsid w:val="008E64D6"/>
    <w:rsid w:val="008E7528"/>
    <w:rsid w:val="008F2BE5"/>
    <w:rsid w:val="00923DEE"/>
    <w:rsid w:val="00947ABB"/>
    <w:rsid w:val="0098237A"/>
    <w:rsid w:val="009D6854"/>
    <w:rsid w:val="00A10394"/>
    <w:rsid w:val="00A105A6"/>
    <w:rsid w:val="00A21547"/>
    <w:rsid w:val="00A4562A"/>
    <w:rsid w:val="00A820AD"/>
    <w:rsid w:val="00AB7C76"/>
    <w:rsid w:val="00AB7F41"/>
    <w:rsid w:val="00AE1C39"/>
    <w:rsid w:val="00AE4BD3"/>
    <w:rsid w:val="00AF7690"/>
    <w:rsid w:val="00B00177"/>
    <w:rsid w:val="00B07F27"/>
    <w:rsid w:val="00B33D85"/>
    <w:rsid w:val="00B43AA8"/>
    <w:rsid w:val="00BE5CF6"/>
    <w:rsid w:val="00C10DCC"/>
    <w:rsid w:val="00C12B78"/>
    <w:rsid w:val="00C340E0"/>
    <w:rsid w:val="00C43356"/>
    <w:rsid w:val="00C55FC5"/>
    <w:rsid w:val="00C92439"/>
    <w:rsid w:val="00CF6F80"/>
    <w:rsid w:val="00D72793"/>
    <w:rsid w:val="00DA7AA9"/>
    <w:rsid w:val="00DC4AA0"/>
    <w:rsid w:val="00DD5398"/>
    <w:rsid w:val="00DD754A"/>
    <w:rsid w:val="00DE1A50"/>
    <w:rsid w:val="00DF058B"/>
    <w:rsid w:val="00E2090D"/>
    <w:rsid w:val="00E302E1"/>
    <w:rsid w:val="00E36D5B"/>
    <w:rsid w:val="00E43AEF"/>
    <w:rsid w:val="00E45222"/>
    <w:rsid w:val="00E83264"/>
    <w:rsid w:val="00E83AE2"/>
    <w:rsid w:val="00EB3D74"/>
    <w:rsid w:val="00EF26EE"/>
    <w:rsid w:val="00F25283"/>
    <w:rsid w:val="00F412C3"/>
    <w:rsid w:val="00F4559D"/>
    <w:rsid w:val="00F460F2"/>
    <w:rsid w:val="00F83CE4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84868A6"/>
  <w15:docId w15:val="{F7E84581-B250-4691-8232-CF4BB91C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C3"/>
    <w:rPr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4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F25283"/>
    <w:pPr>
      <w:tabs>
        <w:tab w:val="left" w:pos="709"/>
      </w:tabs>
    </w:pPr>
    <w:rPr>
      <w:rFonts w:ascii="Tahoma" w:hAnsi="Tahoma"/>
      <w:noProof w:val="0"/>
      <w:lang w:val="pl-PL" w:eastAsia="pl-PL"/>
    </w:rPr>
  </w:style>
  <w:style w:type="character" w:customStyle="1" w:styleId="FontStyle25">
    <w:name w:val="Font Style25"/>
    <w:rsid w:val="005E2C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Н А Р Е Д Б А</vt:lpstr>
    </vt:vector>
  </TitlesOfParts>
  <Company>h]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Р Е Д Б А</dc:title>
  <dc:creator>g</dc:creator>
  <cp:lastModifiedBy>7JTZF5J</cp:lastModifiedBy>
  <cp:revision>11</cp:revision>
  <cp:lastPrinted>2012-09-17T11:53:00Z</cp:lastPrinted>
  <dcterms:created xsi:type="dcterms:W3CDTF">2017-10-04T08:11:00Z</dcterms:created>
  <dcterms:modified xsi:type="dcterms:W3CDTF">2025-03-18T11:38:00Z</dcterms:modified>
</cp:coreProperties>
</file>